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1F2A2E">
      <w:pPr>
        <w:jc w:val="center"/>
        <w:rPr>
          <w:rFonts w:hint="eastAsia" w:ascii="微软雅黑" w:hAnsi="微软雅黑" w:eastAsia="微软雅黑" w:cs="微软雅黑"/>
          <w:b/>
          <w:bCs/>
          <w:sz w:val="40"/>
          <w:szCs w:val="48"/>
          <w:lang w:val="en-US" w:eastAsia="zh-CN"/>
        </w:rPr>
      </w:pPr>
      <w:r>
        <w:rPr>
          <w:rFonts w:hint="eastAsia" w:ascii="微软雅黑" w:hAnsi="微软雅黑" w:eastAsia="微软雅黑" w:cs="微软雅黑"/>
          <w:b/>
          <w:bCs/>
          <w:sz w:val="40"/>
          <w:szCs w:val="48"/>
          <w:lang w:val="en-US" w:eastAsia="zh-CN"/>
        </w:rPr>
        <w:t>机械三维建模与虚拟仿真高级研修总结</w:t>
      </w:r>
    </w:p>
    <w:p w14:paraId="1605ACFC">
      <w:pPr>
        <w:jc w:val="right"/>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阳江市第一职业技术学校 刘志娴</w:t>
      </w:r>
    </w:p>
    <w:p w14:paraId="584951F6">
      <w:pPr>
        <w:ind w:firstLine="560" w:firstLineChars="200"/>
        <w:jc w:val="left"/>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2023年4月2日，经广东技术师范大学机电学院精心筹备的国培项目——机械三维建模与虚拟仿真高级研修班，迎来了为期7天的线下部分面授课程。我有幸参加了本次培训，其中通过专家讲座、软件操作、实践应用、分享交流一系列活动，提升自我CAE建模分析能力，同时结识了一班志同道合的伙伴，更使我深刻认识到作为一名专业课教师应积极主动吸纳当今前沿专业知识，提高专业能力。下面我将简单总结一下本次培训的心得体会：</w:t>
      </w:r>
    </w:p>
    <w:p w14:paraId="39A2B9D8">
      <w:pPr>
        <w:numPr>
          <w:ilvl w:val="0"/>
          <w:numId w:val="1"/>
        </w:numPr>
        <w:ind w:firstLine="562" w:firstLineChars="200"/>
        <w:jc w:val="left"/>
        <w:rPr>
          <w:rFonts w:hint="eastAsia" w:ascii="宋体" w:hAnsi="宋体" w:eastAsia="宋体" w:cs="宋体"/>
          <w:b/>
          <w:bCs/>
          <w:sz w:val="28"/>
          <w:szCs w:val="36"/>
          <w:lang w:val="en-US" w:eastAsia="zh-CN"/>
        </w:rPr>
      </w:pPr>
      <w:r>
        <w:rPr>
          <w:rFonts w:hint="eastAsia" w:ascii="宋体" w:hAnsi="宋体" w:eastAsia="宋体" w:cs="宋体"/>
          <w:b/>
          <w:bCs/>
          <w:sz w:val="28"/>
          <w:szCs w:val="36"/>
          <w:lang w:val="en-US" w:eastAsia="zh-CN"/>
        </w:rPr>
        <w:t>虚拟现实技术及应用背后的现实</w:t>
      </w:r>
    </w:p>
    <w:p w14:paraId="68562735">
      <w:pPr>
        <w:ind w:firstLine="560" w:firstLineChars="200"/>
        <w:jc w:val="left"/>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1.数字孪生的关键技术 </w:t>
      </w:r>
    </w:p>
    <w:p w14:paraId="63A48A35">
      <w:pPr>
        <w:ind w:firstLine="560" w:firstLineChars="200"/>
        <w:jc w:val="left"/>
        <w:rPr>
          <w:rFonts w:hint="eastAsia" w:ascii="宋体" w:hAnsi="宋体" w:eastAsia="宋体" w:cs="宋体"/>
          <w:b/>
          <w:bCs/>
          <w:sz w:val="28"/>
          <w:szCs w:val="36"/>
          <w:lang w:val="en-US" w:eastAsia="zh-CN"/>
        </w:rPr>
      </w:pPr>
      <w:r>
        <w:rPr>
          <w:rFonts w:hint="eastAsia" w:ascii="宋体" w:hAnsi="宋体" w:eastAsia="宋体" w:cs="宋体"/>
          <w:sz w:val="28"/>
          <w:szCs w:val="36"/>
          <w:lang w:val="en-US" w:eastAsia="zh-CN"/>
        </w:rPr>
        <w:t>王永超教授通过专题讲座给大家介绍了建模、仿真和基于数据融合的数字线程是数字孪生的3项核心技术。</w:t>
      </w:r>
    </w:p>
    <w:p w14:paraId="2F4727A2">
      <w:pPr>
        <w:ind w:firstLine="562" w:firstLineChars="200"/>
        <w:jc w:val="left"/>
        <w:rPr>
          <w:rFonts w:hint="eastAsia" w:ascii="宋体" w:hAnsi="宋体" w:eastAsia="宋体" w:cs="宋体"/>
          <w:b/>
          <w:bCs/>
          <w:sz w:val="28"/>
          <w:szCs w:val="36"/>
          <w:lang w:val="en-US" w:eastAsia="zh-CN"/>
        </w:rPr>
      </w:pPr>
      <w:r>
        <w:rPr>
          <w:rFonts w:hint="eastAsia" w:ascii="宋体" w:hAnsi="宋体" w:eastAsia="宋体" w:cs="宋体"/>
          <w:b/>
          <w:bCs/>
          <w:sz w:val="28"/>
          <w:szCs w:val="36"/>
          <w:lang w:val="en-US" w:eastAsia="zh-CN"/>
        </w:rPr>
        <w:t>1）建模</w:t>
      </w:r>
    </w:p>
    <w:p w14:paraId="6097FEDF">
      <w:pPr>
        <w:ind w:firstLine="560" w:firstLineChars="200"/>
        <w:jc w:val="left"/>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数字化建模技术起源于20世纪50年代，建模的目的是将我们对物理世界或问题的理解进行简化和模型化。数字孪生的目的或本质是通过数字化和模型化，消除各种物理实体、特别是复杂系统的不确定性。所以建立物理实体的数字化转型或信息建模技术是创建数字孪生、实现数字孪生的源头和核心技术，也是“数字化”阶段的核心。</w:t>
      </w:r>
    </w:p>
    <w:p w14:paraId="11ADFBA1">
      <w:pPr>
        <w:ind w:firstLine="560" w:firstLineChars="200"/>
        <w:jc w:val="left"/>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第1个阶段是实物模型阶段，没有虚拟模型与之对应。</w:t>
      </w:r>
    </w:p>
    <w:p w14:paraId="5CFDCC0B">
      <w:pPr>
        <w:ind w:firstLine="560" w:firstLineChars="200"/>
        <w:jc w:val="left"/>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第2个阶段是实体模型有其对应的部分实现的虚拟模型，但它们之间不存在数据通信。其实这个阶段不能称为数字孪生的阶段，一般准确的说法是实物的数字模型。还有就是虽然有虚拟模型，但这个虚拟模型可能反映的是来源于它的所有实体，例如设计成果二维/三维模型，同样使用数字形式表达了实体模型，但两者直接并不是个体对应的。</w:t>
      </w:r>
    </w:p>
    <w:p w14:paraId="1798BDEE">
      <w:pPr>
        <w:ind w:firstLine="560" w:firstLineChars="200"/>
        <w:jc w:val="left"/>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第3个阶段是在实体模型生命周期里，存在与之对应的虚拟模型，但虚拟模型是部分实现的，这个就像是实体模型的影子，也可称为数字影子模型，在虚拟模型间和实体模型间可以进行有限的双向数据通信，即实体状态数据采集和虚拟模型信息反馈。当前数字孪生的建模技术能够较好地满足这个阶段的要求。</w:t>
      </w:r>
    </w:p>
    <w:p w14:paraId="09A08FC7">
      <w:pPr>
        <w:ind w:firstLine="560" w:firstLineChars="200"/>
        <w:jc w:val="left"/>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第4个阶段是完整数字孪生阶段，即实体模型和虚拟模型完全一一对应。虚拟模型完整表达了实体模型，并且两者之间实现了融合，实现了虚拟模型和实体模型间自我认知和自我处置，相互之间的状态能够实时保真的保持同步。</w:t>
      </w:r>
    </w:p>
    <w:p w14:paraId="5BC876BC">
      <w:pPr>
        <w:ind w:firstLine="562" w:firstLineChars="200"/>
        <w:jc w:val="left"/>
        <w:rPr>
          <w:rFonts w:hint="eastAsia" w:ascii="宋体" w:hAnsi="宋体" w:eastAsia="宋体" w:cs="宋体"/>
          <w:b/>
          <w:bCs/>
          <w:sz w:val="28"/>
          <w:szCs w:val="36"/>
          <w:lang w:val="en-US" w:eastAsia="zh-CN"/>
        </w:rPr>
      </w:pPr>
      <w:r>
        <w:rPr>
          <w:rFonts w:hint="eastAsia" w:ascii="宋体" w:hAnsi="宋体" w:eastAsia="宋体" w:cs="宋体"/>
          <w:b/>
          <w:bCs/>
          <w:sz w:val="28"/>
          <w:szCs w:val="36"/>
          <w:lang w:val="en-US" w:eastAsia="zh-CN"/>
        </w:rPr>
        <w:t>2）仿真</w:t>
      </w:r>
    </w:p>
    <w:p w14:paraId="40EE2E61">
      <w:pPr>
        <w:ind w:firstLine="560" w:firstLineChars="200"/>
        <w:jc w:val="left"/>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从技术角度看，建模和仿真是一对伴生体：如果说建模是模型化我们对物理世界或问题的理解，那么仿真就是验证和确认这种理解的正确性和有效性。所以，数字化转型的仿真技术是创建和运行数字孪生体、保证数字孪生体与对应物理实体实现有效闭环的核心技术。</w:t>
      </w:r>
    </w:p>
    <w:p w14:paraId="1D4914B5">
      <w:pPr>
        <w:ind w:firstLine="560" w:firstLineChars="200"/>
        <w:jc w:val="left"/>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仿真是将包含了确定性规律和完整机理的模型转化成软件的方式来模拟物理世界的一种技术。只要模型正确，并拥有了完整的输入信息和环境数据，就可以基本正确地反映物理世界的特性和参数。</w:t>
      </w:r>
    </w:p>
    <w:p w14:paraId="3D13A737">
      <w:pPr>
        <w:ind w:firstLine="560" w:firstLineChars="200"/>
        <w:jc w:val="left"/>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仿真兴起于工业领域，作为必不可少的重要技术，已经被世界上众多企业广泛应用到工业各个领域中，是推动工业技术快速发展的核心技术，是工业3.0时代最重要的技术之一，在产品优化和创新活动中扮演不可或缺的角色。近年来，在工业4.0、智能制造等新一轮工业革命的兴起，新技术与传统制造的结合催生了大量新型应用，工程仿真软件也开始与这些先进技术结合，在研发设计、生产制造、试验运维等各环节发挥更重要的作用。</w:t>
      </w:r>
    </w:p>
    <w:p w14:paraId="7E973FEF">
      <w:pPr>
        <w:ind w:firstLine="562" w:firstLineChars="200"/>
        <w:jc w:val="left"/>
        <w:rPr>
          <w:rFonts w:hint="eastAsia" w:ascii="宋体" w:hAnsi="宋体" w:eastAsia="宋体" w:cs="宋体"/>
          <w:b/>
          <w:bCs/>
          <w:sz w:val="28"/>
          <w:szCs w:val="36"/>
          <w:lang w:val="en-US" w:eastAsia="zh-CN"/>
        </w:rPr>
      </w:pPr>
      <w:r>
        <w:rPr>
          <w:rFonts w:hint="eastAsia" w:ascii="宋体" w:hAnsi="宋体" w:eastAsia="宋体" w:cs="宋体"/>
          <w:b/>
          <w:bCs/>
          <w:sz w:val="28"/>
          <w:szCs w:val="36"/>
          <w:lang w:val="en-US" w:eastAsia="zh-CN"/>
        </w:rPr>
        <w:t>3）数字线程</w:t>
      </w:r>
    </w:p>
    <w:p w14:paraId="6CC19DDE">
      <w:pPr>
        <w:ind w:firstLine="560" w:firstLineChars="200"/>
        <w:jc w:val="left"/>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一个与数字孪生紧密联系在一起的概念是数字线程（digital thread）。数字孪生应用的前提是各个环节的模型及大量的数据，那么类似于产品的设计、制造、运维等各方面的数据，如何产生、交换和流转？如何在一些相对独立的系统之间实现数据的无缝流动？如何在正确的时间把正确的信息用正确的方式连接到正确的地方？连接的过程如何可追溯？连接的效果还要可评估。这些正是数字主线要解决的问题。</w:t>
      </w:r>
    </w:p>
    <w:p w14:paraId="21D40F3E">
      <w:pPr>
        <w:ind w:firstLine="562" w:firstLineChars="200"/>
        <w:jc w:val="left"/>
        <w:rPr>
          <w:rFonts w:hint="default" w:ascii="宋体" w:hAnsi="宋体" w:eastAsia="宋体" w:cs="宋体"/>
          <w:b/>
          <w:bCs/>
          <w:sz w:val="28"/>
          <w:szCs w:val="36"/>
          <w:lang w:val="en-US" w:eastAsia="zh-CN"/>
        </w:rPr>
      </w:pPr>
      <w:r>
        <w:rPr>
          <w:rFonts w:hint="eastAsia" w:ascii="宋体" w:hAnsi="宋体" w:eastAsia="宋体" w:cs="宋体"/>
          <w:b/>
          <w:bCs/>
          <w:sz w:val="28"/>
          <w:szCs w:val="36"/>
          <w:lang w:val="en-US" w:eastAsia="zh-CN"/>
        </w:rPr>
        <w:t>二、Simdroid软件的操作</w:t>
      </w:r>
    </w:p>
    <w:p w14:paraId="50188D01">
      <w:pPr>
        <w:ind w:firstLine="560" w:firstLineChars="200"/>
        <w:jc w:val="left"/>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Simdroid 是由北京云道智造科技有限公司开发的基于“仿真平台+仿真APP”模式的通用多物理场仿真平台。该平台具备自主可控的结构、电磁、流体和热四大物理场求解器，支持多物理场耦合仿真，在统一友好的环境中为仿真工作者提供了前处理、求解分析和后处理工具，同时其内置的APP开发器支持用户以无代码化的方式便捷封装全参数化仿真模型及仿真流程，将仿真知识、专家经验转化为可复用的仿真APP。Simdroid 已经开展了广泛的商业化推广，在电力、家电、生物医疗、电子信息、航空航天等行业领域得到了工程化应用。</w:t>
      </w:r>
    </w:p>
    <w:p w14:paraId="5A6B533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fill="FFFFFF"/>
        </w:rPr>
        <w:drawing>
          <wp:inline distT="0" distB="0" distL="114300" distR="114300">
            <wp:extent cx="5006340" cy="2586990"/>
            <wp:effectExtent l="0" t="0" r="3810" b="381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5"/>
                    <a:stretch>
                      <a:fillRect/>
                    </a:stretch>
                  </pic:blipFill>
                  <pic:spPr>
                    <a:xfrm>
                      <a:off x="0" y="0"/>
                      <a:ext cx="5006340" cy="2586990"/>
                    </a:xfrm>
                    <a:prstGeom prst="rect">
                      <a:avLst/>
                    </a:prstGeom>
                    <a:noFill/>
                    <a:ln w="9525">
                      <a:noFill/>
                    </a:ln>
                  </pic:spPr>
                </pic:pic>
              </a:graphicData>
            </a:graphic>
          </wp:inline>
        </w:drawing>
      </w:r>
    </w:p>
    <w:p w14:paraId="7E041BEA">
      <w:pPr>
        <w:ind w:firstLine="480" w:firstLineChars="20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通用CAE平台 Simdroid</w:t>
      </w:r>
    </w:p>
    <w:p w14:paraId="2C02D2C9">
      <w:pPr>
        <w:numPr>
          <w:ilvl w:val="0"/>
          <w:numId w:val="0"/>
        </w:numPr>
        <w:ind w:firstLine="562" w:firstLineChars="200"/>
        <w:jc w:val="left"/>
        <w:rPr>
          <w:rFonts w:hint="eastAsia" w:ascii="宋体" w:hAnsi="宋体" w:eastAsia="宋体" w:cs="宋体"/>
          <w:b/>
          <w:bCs w:val="0"/>
          <w:sz w:val="28"/>
          <w:szCs w:val="36"/>
          <w:lang w:val="en-US" w:eastAsia="zh-CN"/>
        </w:rPr>
      </w:pPr>
      <w:r>
        <w:rPr>
          <w:rFonts w:hint="eastAsia" w:ascii="宋体" w:hAnsi="宋体" w:eastAsia="宋体" w:cs="宋体"/>
          <w:b/>
          <w:bCs w:val="0"/>
          <w:sz w:val="28"/>
          <w:szCs w:val="36"/>
          <w:lang w:val="en-US" w:eastAsia="zh-CN"/>
        </w:rPr>
        <w:t>1.Simdroid软件的功能特点</w:t>
      </w:r>
    </w:p>
    <w:p w14:paraId="026311D4">
      <w:pPr>
        <w:ind w:firstLine="560" w:firstLineChars="200"/>
        <w:jc w:val="left"/>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网格剖分模块Simdroid 网格剖分模块提供了多种剖分功能与网格控制方法，满足不同模型的网格生成需求。</w:t>
      </w:r>
    </w:p>
    <w:p w14:paraId="4D96ACA7">
      <w:pPr>
        <w:numPr>
          <w:ilvl w:val="0"/>
          <w:numId w:val="2"/>
        </w:numPr>
        <w:ind w:left="420" w:leftChars="0" w:hanging="420" w:firstLineChars="0"/>
        <w:jc w:val="left"/>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自由剖分、扫掠剖分、映射剖分等剖分方法</w:t>
      </w:r>
    </w:p>
    <w:p w14:paraId="41BE8C2D">
      <w:pPr>
        <w:numPr>
          <w:ilvl w:val="0"/>
          <w:numId w:val="2"/>
        </w:numPr>
        <w:ind w:left="420" w:leftChars="0" w:hanging="420" w:firstLineChars="0"/>
        <w:jc w:val="both"/>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线单元、三角形、四边形、四面体、四棱锥、三棱柱、六面体、多面体等单元类型</w:t>
      </w:r>
    </w:p>
    <w:p w14:paraId="48699FA9">
      <w:pPr>
        <w:numPr>
          <w:ilvl w:val="0"/>
          <w:numId w:val="2"/>
        </w:numPr>
        <w:ind w:left="420" w:leftChars="0" w:hanging="420" w:firstLineChars="0"/>
        <w:jc w:val="left"/>
        <w:rPr>
          <w:rFonts w:hint="default" w:ascii="宋体" w:hAnsi="宋体" w:eastAsia="宋体" w:cs="宋体"/>
          <w:b w:val="0"/>
          <w:bCs/>
          <w:sz w:val="28"/>
          <w:szCs w:val="36"/>
          <w:lang w:val="en-US" w:eastAsia="zh-CN"/>
        </w:rPr>
      </w:pPr>
      <w:r>
        <w:rPr>
          <w:rFonts w:hint="eastAsia" w:ascii="宋体" w:hAnsi="宋体" w:eastAsia="宋体" w:cs="宋体"/>
          <w:sz w:val="28"/>
          <w:szCs w:val="36"/>
          <w:lang w:val="en-US" w:eastAsia="zh-CN"/>
        </w:rPr>
        <w:t>体/面/边网格尺寸控制、多部件网格匹配、局部细化等控制功能</w:t>
      </w:r>
    </w:p>
    <w:p w14:paraId="4988E18A">
      <w:pPr>
        <w:ind w:firstLine="562" w:firstLineChars="200"/>
        <w:jc w:val="left"/>
        <w:rPr>
          <w:rFonts w:hint="eastAsia" w:ascii="宋体" w:hAnsi="宋体" w:eastAsia="宋体" w:cs="宋体"/>
          <w:b/>
          <w:bCs/>
          <w:sz w:val="28"/>
          <w:szCs w:val="36"/>
          <w:lang w:val="en-US" w:eastAsia="zh-CN"/>
        </w:rPr>
      </w:pPr>
      <w:r>
        <w:rPr>
          <w:rFonts w:hint="eastAsia" w:ascii="宋体" w:hAnsi="宋体" w:eastAsia="宋体" w:cs="宋体"/>
          <w:b/>
          <w:bCs/>
          <w:sz w:val="28"/>
          <w:szCs w:val="36"/>
          <w:lang w:val="en-US" w:eastAsia="zh-CN"/>
        </w:rPr>
        <w:t>2.结构分析模块</w:t>
      </w:r>
    </w:p>
    <w:p w14:paraId="3BCB565A">
      <w:pPr>
        <w:ind w:firstLine="560" w:firstLineChars="200"/>
        <w:jc w:val="left"/>
        <w:rPr>
          <w:rFonts w:ascii="Microsoft YaHei UI" w:hAnsi="Microsoft YaHei UI" w:eastAsia="Microsoft YaHei UI" w:cs="Microsoft YaHei UI"/>
          <w:i w:val="0"/>
          <w:iCs w:val="0"/>
          <w:caps w:val="0"/>
          <w:spacing w:val="8"/>
          <w:sz w:val="28"/>
          <w:szCs w:val="28"/>
        </w:rPr>
      </w:pPr>
      <w:r>
        <w:rPr>
          <w:rFonts w:hint="eastAsia" w:ascii="宋体" w:hAnsi="宋体" w:eastAsia="宋体" w:cs="宋体"/>
          <w:sz w:val="28"/>
          <w:szCs w:val="36"/>
          <w:lang w:val="en-US" w:eastAsia="zh-CN"/>
        </w:rPr>
        <w:t>Simdroid 结构分析模块提供了丰富的单元类型及材料本构关系、灵活的连接装配方式、多种载荷约束施加方式以及静/动力、线性/非线性有限元求解器，能够满足绝大多数工程结构分析的需要</w:t>
      </w:r>
      <w:r>
        <w:rPr>
          <w:rFonts w:hint="eastAsia" w:ascii="Microsoft YaHei UI" w:hAnsi="Microsoft YaHei UI" w:eastAsia="Microsoft YaHei UI" w:cs="Microsoft YaHei UI"/>
          <w:i w:val="0"/>
          <w:iCs w:val="0"/>
          <w:caps w:val="0"/>
          <w:color w:val="000000"/>
          <w:spacing w:val="8"/>
          <w:sz w:val="24"/>
          <w:szCs w:val="24"/>
          <w:shd w:val="clear" w:fill="FFFFFF"/>
        </w:rPr>
        <w:t>。</w:t>
      </w:r>
    </w:p>
    <w:p w14:paraId="0F229F17">
      <w:pPr>
        <w:numPr>
          <w:ilvl w:val="0"/>
          <w:numId w:val="2"/>
        </w:numPr>
        <w:ind w:left="420" w:leftChars="0" w:hanging="420" w:firstLineChars="0"/>
        <w:jc w:val="left"/>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线性/非线性静力分析、线性/非线性屈曲分析、模态分析、频响分析、准静力分析和瞬态动力分析等</w:t>
      </w:r>
    </w:p>
    <w:p w14:paraId="00DC00C0">
      <w:pPr>
        <w:numPr>
          <w:ilvl w:val="0"/>
          <w:numId w:val="2"/>
        </w:numPr>
        <w:ind w:left="420" w:leftChars="0" w:hanging="420" w:firstLineChars="0"/>
        <w:jc w:val="left"/>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杆、梁、膜、壳、实体等单元类型</w:t>
      </w:r>
    </w:p>
    <w:p w14:paraId="17C6D495">
      <w:pPr>
        <w:numPr>
          <w:ilvl w:val="0"/>
          <w:numId w:val="2"/>
        </w:numPr>
        <w:ind w:left="420" w:leftChars="0" w:hanging="420" w:firstLineChars="0"/>
        <w:jc w:val="left"/>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弹塑性、黏弹性、超弹性、粘塑性、蠕变等非线性材料本构</w:t>
      </w:r>
    </w:p>
    <w:p w14:paraId="58490165">
      <w:pPr>
        <w:numPr>
          <w:ilvl w:val="0"/>
          <w:numId w:val="2"/>
        </w:numPr>
        <w:ind w:left="420" w:leftChars="0" w:hanging="420" w:firstLineChars="0"/>
        <w:jc w:val="left"/>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耦合连接、绑定接触、无摩擦接触、库伦摩擦接触、粗糙接触等连接与接触关系定义</w:t>
      </w:r>
    </w:p>
    <w:p w14:paraId="31F06E7A">
      <w:pPr>
        <w:numPr>
          <w:ilvl w:val="0"/>
          <w:numId w:val="2"/>
        </w:numPr>
        <w:ind w:left="420" w:leftChars="0" w:hanging="420" w:firstLineChars="0"/>
        <w:jc w:val="left"/>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几何非线性、接触非线性、材料非线性</w:t>
      </w:r>
    </w:p>
    <w:p w14:paraId="3478281C">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94" w:firstLineChars="200"/>
        <w:jc w:val="left"/>
        <w:rPr>
          <w:rFonts w:hint="eastAsia" w:ascii="宋体" w:hAnsi="宋体" w:eastAsia="宋体" w:cs="宋体"/>
          <w:i w:val="0"/>
          <w:iCs w:val="0"/>
          <w:caps w:val="0"/>
          <w:spacing w:val="8"/>
          <w:sz w:val="28"/>
          <w:szCs w:val="28"/>
        </w:rPr>
      </w:pPr>
      <w:r>
        <w:rPr>
          <w:rStyle w:val="9"/>
          <w:rFonts w:hint="eastAsia" w:ascii="宋体" w:hAnsi="宋体" w:eastAsia="宋体" w:cs="宋体"/>
          <w:i w:val="0"/>
          <w:iCs w:val="0"/>
          <w:caps w:val="0"/>
          <w:spacing w:val="8"/>
          <w:sz w:val="28"/>
          <w:szCs w:val="28"/>
          <w:shd w:val="clear" w:fill="FFFFFF"/>
          <w:lang w:val="en-US" w:eastAsia="zh-CN"/>
        </w:rPr>
        <w:t>3.</w:t>
      </w:r>
      <w:r>
        <w:rPr>
          <w:rStyle w:val="9"/>
          <w:rFonts w:hint="eastAsia" w:ascii="宋体" w:hAnsi="宋体" w:eastAsia="宋体" w:cs="宋体"/>
          <w:i w:val="0"/>
          <w:iCs w:val="0"/>
          <w:caps w:val="0"/>
          <w:spacing w:val="8"/>
          <w:sz w:val="28"/>
          <w:szCs w:val="28"/>
          <w:shd w:val="clear" w:fill="FFFFFF"/>
        </w:rPr>
        <w:t>仿真开发环境</w:t>
      </w:r>
    </w:p>
    <w:p w14:paraId="329E4E29">
      <w:pPr>
        <w:numPr>
          <w:ilvl w:val="0"/>
          <w:numId w:val="0"/>
        </w:numPr>
        <w:ind w:leftChars="0" w:firstLine="560" w:firstLineChars="200"/>
        <w:jc w:val="left"/>
        <w:rPr>
          <w:rFonts w:ascii="宋体" w:hAnsi="宋体" w:eastAsia="宋体" w:cs="宋体"/>
          <w:sz w:val="28"/>
          <w:szCs w:val="28"/>
        </w:rPr>
      </w:pPr>
      <w:r>
        <w:rPr>
          <w:rFonts w:ascii="宋体" w:hAnsi="宋体" w:eastAsia="宋体" w:cs="宋体"/>
          <w:sz w:val="28"/>
          <w:szCs w:val="28"/>
        </w:rPr>
        <w:t>Simdroid 仿真开发环境包括仿真环境和APP开发器，具备统一的用户界面和模块化树状分析流程。仿真环境提供了完备、易用的前、后处理和求解设置操作界面，支持用户高效、快捷地完成建模仿真工作。</w:t>
      </w:r>
    </w:p>
    <w:p w14:paraId="502896F1">
      <w:pPr>
        <w:numPr>
          <w:ilvl w:val="0"/>
          <w:numId w:val="0"/>
        </w:numPr>
        <w:ind w:leftChars="0" w:firstLine="560" w:firstLineChars="200"/>
        <w:jc w:val="left"/>
        <w:rPr>
          <w:rFonts w:ascii="宋体" w:hAnsi="宋体" w:eastAsia="宋体" w:cs="宋体"/>
          <w:sz w:val="28"/>
          <w:szCs w:val="28"/>
        </w:rPr>
      </w:pPr>
      <w:r>
        <w:rPr>
          <w:rFonts w:hint="eastAsia" w:ascii="宋体" w:hAnsi="宋体" w:eastAsia="宋体" w:cs="宋体"/>
          <w:sz w:val="28"/>
          <w:szCs w:val="28"/>
          <w:lang w:val="en-US" w:eastAsia="zh-CN"/>
        </w:rPr>
        <w:t>A</w:t>
      </w:r>
      <w:r>
        <w:rPr>
          <w:rFonts w:ascii="宋体" w:hAnsi="宋体" w:eastAsia="宋体" w:cs="宋体"/>
          <w:sz w:val="28"/>
          <w:szCs w:val="28"/>
        </w:rPr>
        <w:t>PP开发器中内置了输入框、按钮、视图窗口等十余种界面控件，用户无需掌握任何编程语言，通过简单的鼠标拖拽行为即可便捷地封装仿真模型与仿真流程，生成轻量化、可复用的仿真APP。在Simdroid专业版中，APP开发器还提供了仿真APP编译功能，可将仿真APP编译生成可执行文件，脱离Simdroid平台独立运行。</w:t>
      </w:r>
    </w:p>
    <w:p w14:paraId="282146AB">
      <w:pPr>
        <w:numPr>
          <w:ilvl w:val="0"/>
          <w:numId w:val="0"/>
        </w:numPr>
        <w:ind w:firstLine="56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培训过程中主要围绕三维几何建模以及CAE建模，包括参数定义、几何建模、材料定义、网格剖分、分析设置、求解计算、后处理以及仿真APP制作等操作。</w:t>
      </w:r>
    </w:p>
    <w:p w14:paraId="002BCBD8">
      <w:pPr>
        <w:numPr>
          <w:ilvl w:val="0"/>
          <w:numId w:val="0"/>
        </w:numPr>
        <w:ind w:firstLine="56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张工主要给我们介绍了结构静力学分析的两个模块的典型案例分析，其中有杆梁结构、轴对称模型、平面应变模型等案例分析。通过典型案例的分析，补充了大学期间的一些知识盲区，受益匪浅。</w:t>
      </w:r>
    </w:p>
    <w:p w14:paraId="41CBDC27">
      <w:pPr>
        <w:numPr>
          <w:ilvl w:val="0"/>
          <w:numId w:val="0"/>
        </w:numPr>
        <w:ind w:firstLine="560"/>
        <w:jc w:val="left"/>
        <w:rPr>
          <w:rFonts w:hint="eastAsia" w:ascii="宋体" w:hAnsi="宋体" w:eastAsia="宋体" w:cs="宋体"/>
          <w:sz w:val="28"/>
          <w:szCs w:val="28"/>
          <w:lang w:val="en-US" w:eastAsia="zh-CN"/>
        </w:rPr>
      </w:pPr>
      <w:r>
        <w:rPr>
          <w:rFonts w:hint="default" w:ascii="宋体" w:hAnsi="宋体" w:eastAsia="宋体" w:cs="宋体"/>
          <w:sz w:val="28"/>
          <w:szCs w:val="28"/>
          <w:lang w:val="en-US" w:eastAsia="zh-CN"/>
        </w:rPr>
        <w:t>当前，数字化教育已成为推动教育变革的重要力量。数字仿真是将数字资源、信息技术与学科实践相结合的重要教学手段，也是加快推进教育数字转型和智能升级的创新路径。</w:t>
      </w:r>
      <w:r>
        <w:rPr>
          <w:rFonts w:hint="eastAsia" w:ascii="宋体" w:hAnsi="宋体" w:eastAsia="宋体" w:cs="宋体"/>
          <w:sz w:val="28"/>
          <w:szCs w:val="28"/>
          <w:lang w:val="en-US" w:eastAsia="zh-CN"/>
        </w:rPr>
        <w:t>只有不断拓宽自我的知识面，才能将让</w:t>
      </w:r>
      <w:r>
        <w:rPr>
          <w:rFonts w:hint="default" w:ascii="宋体" w:hAnsi="宋体" w:eastAsia="宋体" w:cs="宋体"/>
          <w:sz w:val="28"/>
          <w:szCs w:val="28"/>
          <w:lang w:val="en-US" w:eastAsia="zh-CN"/>
        </w:rPr>
        <w:t>数字化仿真赋能</w:t>
      </w:r>
      <w:r>
        <w:rPr>
          <w:rFonts w:hint="eastAsia" w:ascii="宋体" w:hAnsi="宋体" w:eastAsia="宋体" w:cs="宋体"/>
          <w:sz w:val="28"/>
          <w:szCs w:val="28"/>
          <w:lang w:val="en-US" w:eastAsia="zh-CN"/>
        </w:rPr>
        <w:t>职业学校</w:t>
      </w:r>
      <w:r>
        <w:rPr>
          <w:rFonts w:hint="default" w:ascii="宋体" w:hAnsi="宋体" w:eastAsia="宋体" w:cs="宋体"/>
          <w:sz w:val="28"/>
          <w:szCs w:val="28"/>
          <w:lang w:val="en-US" w:eastAsia="zh-CN"/>
        </w:rPr>
        <w:t>人才培养</w:t>
      </w:r>
      <w:r>
        <w:rPr>
          <w:rFonts w:hint="eastAsia" w:ascii="宋体" w:hAnsi="宋体" w:eastAsia="宋体" w:cs="宋体"/>
          <w:sz w:val="28"/>
          <w:szCs w:val="28"/>
          <w:lang w:val="en-US" w:eastAsia="zh-CN"/>
        </w:rPr>
        <w:t>切实落地。</w:t>
      </w:r>
    </w:p>
    <w:p w14:paraId="5DB220C2">
      <w:pPr>
        <w:numPr>
          <w:ilvl w:val="0"/>
          <w:numId w:val="0"/>
        </w:numPr>
        <w:ind w:firstLine="560"/>
        <w:jc w:val="left"/>
        <w:rPr>
          <w:rFonts w:hint="default" w:ascii="宋体" w:hAnsi="宋体" w:eastAsia="宋体" w:cs="宋体"/>
          <w:sz w:val="28"/>
          <w:szCs w:val="28"/>
          <w:lang w:val="en-US" w:eastAsia="zh-CN"/>
        </w:rPr>
      </w:pPr>
      <w:r>
        <w:rPr>
          <w:rFonts w:hint="default" w:ascii="宋体" w:hAnsi="宋体" w:eastAsia="宋体" w:cs="宋体"/>
          <w:sz w:val="28"/>
          <w:szCs w:val="28"/>
          <w:lang w:val="en-US" w:eastAsia="zh-CN"/>
        </w:rPr>
        <w:t>通过这次宝贵的培训学习，我受益匪浅，其感触非一一能言表。这将在我今后的教育教学工作中有着非常重要的作用，我一定扎实工作，努力学习，</w:t>
      </w:r>
      <w:r>
        <w:rPr>
          <w:rFonts w:hint="eastAsia" w:ascii="宋体" w:hAnsi="宋体" w:eastAsia="宋体" w:cs="宋体"/>
          <w:sz w:val="28"/>
          <w:szCs w:val="28"/>
          <w:lang w:val="en-US" w:eastAsia="zh-CN"/>
        </w:rPr>
        <w:t>把</w:t>
      </w:r>
      <w:r>
        <w:rPr>
          <w:rFonts w:hint="default" w:ascii="宋体" w:hAnsi="宋体" w:eastAsia="宋体" w:cs="宋体"/>
          <w:sz w:val="28"/>
          <w:szCs w:val="28"/>
          <w:lang w:val="en-US" w:eastAsia="zh-CN"/>
        </w:rPr>
        <w:t>所学到的新技术新知识更好地应用到专业课</w:t>
      </w:r>
      <w:r>
        <w:rPr>
          <w:rFonts w:hint="eastAsia" w:ascii="宋体" w:hAnsi="宋体" w:eastAsia="宋体" w:cs="宋体"/>
          <w:sz w:val="28"/>
          <w:szCs w:val="28"/>
          <w:lang w:val="en-US" w:eastAsia="zh-CN"/>
        </w:rPr>
        <w:t>的</w:t>
      </w:r>
      <w:r>
        <w:rPr>
          <w:rFonts w:hint="default" w:ascii="宋体" w:hAnsi="宋体" w:eastAsia="宋体" w:cs="宋体"/>
          <w:sz w:val="28"/>
          <w:szCs w:val="28"/>
          <w:lang w:val="en-US" w:eastAsia="zh-CN"/>
        </w:rPr>
        <w:t>教育教学中，做一名受学生喜爱，受学校信任，对社会负责的优秀教师。我将一如既往</w:t>
      </w:r>
      <w:r>
        <w:rPr>
          <w:rFonts w:hint="eastAsia" w:ascii="宋体" w:hAnsi="宋体" w:eastAsia="宋体" w:cs="宋体"/>
          <w:sz w:val="28"/>
          <w:szCs w:val="28"/>
          <w:lang w:val="en-US" w:eastAsia="zh-CN"/>
        </w:rPr>
        <w:t>地学习</w:t>
      </w:r>
      <w:r>
        <w:rPr>
          <w:rFonts w:hint="default" w:ascii="宋体" w:hAnsi="宋体" w:eastAsia="宋体" w:cs="宋体"/>
          <w:sz w:val="28"/>
          <w:szCs w:val="28"/>
          <w:lang w:val="en-US" w:eastAsia="zh-CN"/>
        </w:rPr>
        <w:t>探索各种新颖信息化技术，努力优化自身的专业技能，更好</w:t>
      </w:r>
      <w:bookmarkStart w:id="0" w:name="_GoBack"/>
      <w:r>
        <w:rPr>
          <w:rFonts w:hint="eastAsia" w:ascii="宋体" w:hAnsi="宋体" w:eastAsia="宋体" w:cs="宋体"/>
          <w:sz w:val="28"/>
          <w:szCs w:val="28"/>
          <w:lang w:val="en-US" w:eastAsia="zh-CN"/>
        </w:rPr>
        <w:t>地</w:t>
      </w:r>
      <w:bookmarkEnd w:id="0"/>
      <w:r>
        <w:rPr>
          <w:rFonts w:hint="default" w:ascii="宋体" w:hAnsi="宋体" w:eastAsia="宋体" w:cs="宋体"/>
          <w:sz w:val="28"/>
          <w:szCs w:val="28"/>
          <w:lang w:val="en-US" w:eastAsia="zh-CN"/>
        </w:rPr>
        <w:t>适应现代化社会的发展需求，培养新时代所需要的具有高技能人才。</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C83AE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CF0BBFA">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14:paraId="3CF0BBFA">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C15D06"/>
    <w:multiLevelType w:val="singleLevel"/>
    <w:tmpl w:val="BCC15D06"/>
    <w:lvl w:ilvl="0" w:tentative="0">
      <w:start w:val="1"/>
      <w:numFmt w:val="bullet"/>
      <w:lvlText w:val=""/>
      <w:lvlJc w:val="left"/>
      <w:pPr>
        <w:ind w:left="420" w:hanging="420"/>
      </w:pPr>
      <w:rPr>
        <w:rFonts w:hint="default" w:ascii="Wingdings" w:hAnsi="Wingdings"/>
      </w:rPr>
    </w:lvl>
  </w:abstractNum>
  <w:abstractNum w:abstractNumId="1">
    <w:nsid w:val="D0C1FA38"/>
    <w:multiLevelType w:val="singleLevel"/>
    <w:tmpl w:val="D0C1FA38"/>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zYTRmMDMzODkxY2EwZWE1ZmYwZTcxNDgzY2NlY2EifQ=="/>
  </w:docVars>
  <w:rsids>
    <w:rsidRoot w:val="00000000"/>
    <w:rsid w:val="040E7D30"/>
    <w:rsid w:val="06210E3F"/>
    <w:rsid w:val="106232B5"/>
    <w:rsid w:val="13E87CB7"/>
    <w:rsid w:val="177A24AE"/>
    <w:rsid w:val="232917D9"/>
    <w:rsid w:val="496B4B3A"/>
    <w:rsid w:val="52893D81"/>
    <w:rsid w:val="5A587010"/>
    <w:rsid w:val="65821587"/>
    <w:rsid w:val="66363CF9"/>
    <w:rsid w:val="728F51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2719</Words>
  <Characters>2840</Characters>
  <Lines>0</Lines>
  <Paragraphs>0</Paragraphs>
  <TotalTime>9</TotalTime>
  <ScaleCrop>false</ScaleCrop>
  <LinksUpToDate>false</LinksUpToDate>
  <CharactersWithSpaces>2849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2023-04-22T04:26:00Z</dcterms:created>
  <dc:creator>86188</dc:creator>
  <cp:lastModifiedBy>APT</cp:lastModifiedBy>
  <dcterms:modified xsi:type="dcterms:W3CDTF">2025-03-04T03:28:52Z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76B31F7AA55C4951826E71B0B4C50FD1_12</vt:lpwstr>
  </property>
  <property fmtid="{D5CDD505-2E9C-101B-9397-08002B2CF9AE}" pid="4" name="KSOTemplateDocerSaveRecord">
    <vt:lpwstr>eyJoZGlkIjoiMzYzYTRmMDMzODkxY2EwZWE1ZmYwZTcxNDgzY2NlY2EiLCJ1c2VySWQiOiI5OTIwNTQxNzUifQ==</vt:lpwstr>
  </property>
</Properties>
</file>