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0"/>
        <w:jc w:val="center"/>
        <w:rPr>
          <w:rFonts w:ascii="宋体" w:hAnsi="宋体" w:eastAsia="宋体" w:cs="宋体"/>
          <w:b/>
          <w:bCs/>
          <w:sz w:val="52"/>
          <w:szCs w:val="52"/>
        </w:rPr>
      </w:pPr>
      <w:bookmarkStart w:id="23" w:name="_GoBack"/>
      <w:bookmarkEnd w:id="23"/>
      <w:r>
        <w:rPr>
          <w:rFonts w:hint="eastAsia" w:ascii="宋体" w:hAnsi="宋体" w:eastAsia="宋体" w:cs="宋体"/>
          <w:b/>
          <w:bCs/>
          <w:sz w:val="52"/>
          <w:szCs w:val="52"/>
        </w:rPr>
        <w:t>《电工基础》</w:t>
      </w:r>
    </w:p>
    <w:p>
      <w:pPr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课程标准</w:t>
      </w:r>
    </w:p>
    <w:p>
      <w:pPr>
        <w:spacing w:beforeLines="1500"/>
        <w:ind w:firstLine="1950" w:firstLineChars="650"/>
        <w:rPr>
          <w:rFonts w:ascii="黑体" w:hAnsi="黑体" w:eastAsia="黑体" w:cs="黑体"/>
          <w:sz w:val="30"/>
          <w:szCs w:val="30"/>
          <w:u w:val="single"/>
        </w:rPr>
      </w:pPr>
      <w:r>
        <w:rPr>
          <w:rFonts w:hint="eastAsia" w:ascii="黑体" w:hAnsi="黑体" w:eastAsia="黑体" w:cs="黑体"/>
          <w:sz w:val="30"/>
          <w:szCs w:val="30"/>
        </w:rPr>
        <w:t>课程性质：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机电技术应用专业核心课   </w:t>
      </w:r>
    </w:p>
    <w:p>
      <w:pPr>
        <w:ind w:firstLine="1950" w:firstLineChars="650"/>
      </w:pPr>
      <w:r>
        <w:rPr>
          <w:rFonts w:hint="eastAsia" w:ascii="黑体" w:hAnsi="黑体" w:eastAsia="黑体" w:cs="黑体"/>
          <w:sz w:val="30"/>
          <w:szCs w:val="30"/>
        </w:rPr>
        <w:t>授课对象：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>机电技术应用</w:t>
      </w:r>
      <w:r>
        <w:rPr>
          <w:rFonts w:hint="eastAsia" w:ascii="黑体" w:hAnsi="黑体" w:eastAsia="黑体" w:cs="黑体"/>
          <w:sz w:val="28"/>
          <w:szCs w:val="28"/>
          <w:u w:val="single"/>
        </w:rPr>
        <w:t>专业二年级学生</w:t>
      </w:r>
    </w:p>
    <w:p>
      <w:pPr>
        <w:ind w:firstLine="1950" w:firstLineChars="650"/>
        <w:rPr>
          <w:rFonts w:ascii="黑体" w:hAnsi="黑体" w:eastAsia="黑体" w:cs="黑体"/>
          <w:sz w:val="30"/>
          <w:szCs w:val="30"/>
          <w:u w:val="single"/>
        </w:rPr>
      </w:pPr>
      <w:bookmarkStart w:id="0" w:name="_Toc11884"/>
      <w:bookmarkStart w:id="1" w:name="_Toc798"/>
      <w:bookmarkStart w:id="2" w:name="_Toc31554"/>
      <w:bookmarkStart w:id="3" w:name="_Toc15366"/>
      <w:bookmarkStart w:id="4" w:name="_Toc4964"/>
      <w:bookmarkStart w:id="5" w:name="_Toc14206"/>
      <w:r>
        <w:rPr>
          <w:rFonts w:hint="eastAsia" w:ascii="黑体" w:hAnsi="黑体" w:eastAsia="黑体" w:cs="黑体"/>
          <w:sz w:val="30"/>
          <w:szCs w:val="30"/>
        </w:rPr>
        <w:t>课程总学时：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108</w:t>
      </w:r>
      <w:r>
        <w:rPr>
          <w:rFonts w:ascii="黑体" w:hAnsi="黑体" w:eastAsia="黑体" w:cs="黑体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</w:t>
      </w:r>
    </w:p>
    <w:p>
      <w:pPr>
        <w:ind w:firstLine="600"/>
        <w:rPr>
          <w:rFonts w:ascii="黑体" w:hAnsi="黑体" w:eastAsia="黑体" w:cs="黑体"/>
          <w:sz w:val="30"/>
          <w:szCs w:val="30"/>
          <w:u w:val="single"/>
        </w:rPr>
      </w:pPr>
    </w:p>
    <w:p>
      <w:pPr>
        <w:ind w:firstLine="600"/>
        <w:rPr>
          <w:rFonts w:ascii="黑体" w:hAnsi="黑体" w:eastAsia="黑体" w:cs="黑体"/>
          <w:sz w:val="30"/>
          <w:szCs w:val="30"/>
          <w:u w:val="single"/>
        </w:rPr>
      </w:pPr>
    </w:p>
    <w:p>
      <w:pPr>
        <w:ind w:firstLine="600"/>
        <w:rPr>
          <w:rFonts w:ascii="黑体" w:hAnsi="黑体" w:eastAsia="黑体" w:cs="黑体"/>
          <w:sz w:val="30"/>
          <w:szCs w:val="30"/>
          <w:u w:val="single"/>
        </w:rPr>
      </w:pPr>
    </w:p>
    <w:p>
      <w:pPr>
        <w:ind w:firstLine="600"/>
        <w:rPr>
          <w:rFonts w:ascii="黑体" w:hAnsi="黑体" w:eastAsia="黑体" w:cs="黑体"/>
          <w:sz w:val="30"/>
          <w:szCs w:val="30"/>
          <w:u w:val="single"/>
        </w:rPr>
      </w:pPr>
    </w:p>
    <w:sdt>
      <w:sdtPr>
        <w:rPr>
          <w:rFonts w:ascii="宋体" w:hAnsi="宋体" w:eastAsia="宋体"/>
          <w:b/>
          <w:bCs/>
          <w:sz w:val="32"/>
          <w:szCs w:val="32"/>
        </w:rPr>
        <w:id w:val="147475104"/>
        <w:docPartObj>
          <w:docPartGallery w:val="Table of Contents"/>
          <w:docPartUnique/>
        </w:docPartObj>
      </w:sdtPr>
      <w:sdtEndPr>
        <w:rPr>
          <w:rFonts w:ascii="宋体" w:hAnsi="宋体" w:eastAsia="宋体"/>
          <w:b/>
          <w:bCs/>
          <w:sz w:val="32"/>
          <w:szCs w:val="32"/>
        </w:rPr>
      </w:sdtEndPr>
      <w:sdtContent>
        <w:p>
          <w:pPr>
            <w:ind w:firstLine="643"/>
            <w:jc w:val="center"/>
            <w:rPr>
              <w:b/>
              <w:bCs/>
              <w:sz w:val="32"/>
              <w:szCs w:val="32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</w:rPr>
            <w:t xml:space="preserve">  </w:t>
          </w:r>
          <w:r>
            <w:rPr>
              <w:rFonts w:ascii="宋体" w:hAnsi="宋体" w:eastAsia="宋体"/>
              <w:b/>
              <w:bCs/>
              <w:sz w:val="32"/>
              <w:szCs w:val="32"/>
            </w:rPr>
            <w:t>录</w:t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TOC \o "1-2" \h \u </w:instrText>
          </w:r>
          <w:r>
            <w:rPr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"_Toc30850"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一、课程基本信息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_Toc30850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"_Toc17718"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二、课程性质与任务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_Toc17718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"_Toc19010"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（一）课程性质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_Toc19010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"_Toc1935"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（二）课程任务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_Toc1935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"_Toc139"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三、课程目标与要求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_Toc139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"_Toc100"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（一）总体目标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_Toc100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"_Toc2077"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（二）具体目标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_Toc2077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"_Toc17427"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四、课程结构与内容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_Toc17427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2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"_Toc7169"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（一）课程结构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_Toc7169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"_Toc8501"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（二）课程内容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_Toc8501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"_Toc6485"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五、学生考核与评价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_Toc6485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4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"_Toc19887"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六、教学实施与保障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_Toc19887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4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"_Toc32416"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（一）教材选用和编写建议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_Toc32416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"_Toc21827"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（二）课程资源的开发与利用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_Toc21827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"_Toc23207"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（三）教学基本条件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_Toc23207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  <w:spacing w:beforeLines="50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"_Toc7550"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（四）教学建议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_Toc7550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  <w:spacing w:beforeLines="50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"_Toc20256"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七、授课进度与安排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_Toc20256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6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widowControl/>
            <w:spacing w:beforeLines="50" w:afterLines="50"/>
            <w:ind w:firstLine="482"/>
          </w:pPr>
          <w:r>
            <w:rPr>
              <w:b/>
            </w:rPr>
            <w:fldChar w:fldCharType="end"/>
          </w:r>
        </w:p>
      </w:sdtContent>
    </w:sdt>
    <w:p>
      <w:pPr>
        <w:numPr>
          <w:ilvl w:val="0"/>
          <w:numId w:val="2"/>
        </w:numPr>
        <w:ind w:firstLine="560"/>
        <w:outlineLvl w:val="0"/>
        <w:rPr>
          <w:rFonts w:ascii="黑体" w:hAnsi="黑体" w:eastAsia="黑体" w:cs="黑体"/>
          <w:sz w:val="28"/>
          <w:szCs w:val="28"/>
        </w:rPr>
        <w:sectPr>
          <w:headerReference r:id="rId9" w:type="first"/>
          <w:footerReference r:id="rId12" w:type="first"/>
          <w:headerReference r:id="rId7" w:type="default"/>
          <w:footerReference r:id="rId10" w:type="default"/>
          <w:headerReference r:id="rId8" w:type="even"/>
          <w:footerReference r:id="rId11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6" w:name="_Toc30850"/>
    </w:p>
    <w:p>
      <w:pPr>
        <w:pStyle w:val="2"/>
        <w:numPr>
          <w:ilvl w:val="0"/>
          <w:numId w:val="2"/>
        </w:numPr>
        <w:ind w:firstLine="560"/>
      </w:pPr>
      <w:commentRangeStart w:id="0"/>
      <w:r>
        <w:rPr>
          <w:rFonts w:hint="eastAsia"/>
        </w:rPr>
        <w:t>课程基本信息</w:t>
      </w:r>
      <w:bookmarkEnd w:id="6"/>
      <w:commentRangeEnd w:id="0"/>
      <w:r>
        <w:commentReference w:id="0"/>
      </w:r>
    </w:p>
    <w:p>
      <w:pPr>
        <w:pStyle w:val="4"/>
        <w:ind w:firstLine="422"/>
        <w:jc w:val="center"/>
        <w:rPr>
          <w:rFonts w:ascii="仿宋" w:hAnsi="仿宋" w:eastAsia="仿宋" w:cs="仿宋"/>
          <w:b/>
          <w:bCs/>
          <w:sz w:val="21"/>
          <w:szCs w:val="28"/>
        </w:rPr>
      </w:pPr>
      <w:commentRangeStart w:id="1"/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课程基本信息一览表</w:t>
      </w:r>
      <w:commentRangeEnd w:id="1"/>
      <w:r>
        <w:commentReference w:id="1"/>
      </w:r>
    </w:p>
    <w:tbl>
      <w:tblPr>
        <w:tblStyle w:val="10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560"/>
        <w:gridCol w:w="1640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课程代码</w:t>
            </w:r>
          </w:p>
        </w:tc>
        <w:tc>
          <w:tcPr>
            <w:tcW w:w="256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开课系部</w:t>
            </w:r>
          </w:p>
        </w:tc>
        <w:tc>
          <w:tcPr>
            <w:tcW w:w="275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汽车工程系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课程名称</w:t>
            </w:r>
          </w:p>
        </w:tc>
        <w:tc>
          <w:tcPr>
            <w:tcW w:w="6950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Cs w:val="21"/>
              </w:rPr>
            </w:pPr>
            <w:r>
              <w:rPr>
                <w:rFonts w:hint="eastAsia" w:ascii="仿宋" w:hAnsi="仿宋" w:cs="仿宋"/>
                <w:szCs w:val="21"/>
              </w:rPr>
              <w:t>电工基础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面向专业</w:t>
            </w:r>
          </w:p>
        </w:tc>
        <w:tc>
          <w:tcPr>
            <w:tcW w:w="6950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机电技术应用专业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学分</w:t>
            </w:r>
          </w:p>
        </w:tc>
        <w:tc>
          <w:tcPr>
            <w:tcW w:w="256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Cs w:val="21"/>
              </w:rPr>
            </w:pPr>
            <w:r>
              <w:rPr>
                <w:rFonts w:hint="eastAsia" w:ascii="仿宋" w:hAnsi="仿宋" w:cs="仿宋"/>
                <w:szCs w:val="21"/>
              </w:rPr>
              <w:t>4</w:t>
            </w: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总学时</w:t>
            </w:r>
          </w:p>
        </w:tc>
        <w:tc>
          <w:tcPr>
            <w:tcW w:w="275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理论学时</w:t>
            </w:r>
          </w:p>
        </w:tc>
        <w:tc>
          <w:tcPr>
            <w:tcW w:w="256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Cs w:val="21"/>
              </w:rPr>
            </w:pPr>
            <w:r>
              <w:rPr>
                <w:rFonts w:hint="eastAsia" w:ascii="仿宋" w:hAnsi="仿宋" w:cs="仿宋"/>
                <w:szCs w:val="21"/>
              </w:rPr>
              <w:t>36</w:t>
            </w: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实践学时</w:t>
            </w:r>
          </w:p>
        </w:tc>
        <w:tc>
          <w:tcPr>
            <w:tcW w:w="275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Cs w:val="21"/>
              </w:rPr>
              <w:t>编制人</w:t>
            </w:r>
          </w:p>
        </w:tc>
        <w:tc>
          <w:tcPr>
            <w:tcW w:w="6950" w:type="dxa"/>
            <w:gridSpan w:val="3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Cs w:val="21"/>
              </w:rPr>
              <w:t>审定人</w:t>
            </w:r>
          </w:p>
        </w:tc>
        <w:tc>
          <w:tcPr>
            <w:tcW w:w="6950" w:type="dxa"/>
            <w:gridSpan w:val="3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Cs w:val="21"/>
              </w:rPr>
              <w:t>批准日期</w:t>
            </w:r>
          </w:p>
        </w:tc>
        <w:tc>
          <w:tcPr>
            <w:tcW w:w="6950" w:type="dxa"/>
            <w:gridSpan w:val="3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6" w:type="dxa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Cs w:val="21"/>
              </w:rPr>
              <w:t>修订日期</w:t>
            </w:r>
          </w:p>
        </w:tc>
        <w:tc>
          <w:tcPr>
            <w:tcW w:w="6950" w:type="dxa"/>
            <w:gridSpan w:val="3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color w:val="000000"/>
                <w:kern w:val="0"/>
                <w:szCs w:val="21"/>
              </w:rPr>
            </w:pPr>
          </w:p>
        </w:tc>
      </w:tr>
    </w:tbl>
    <w:p>
      <w:pPr>
        <w:ind w:left="420" w:firstLine="600"/>
        <w:outlineLvl w:val="0"/>
        <w:rPr>
          <w:rFonts w:ascii="黑体" w:hAnsi="黑体" w:eastAsia="黑体" w:cs="黑体"/>
          <w:sz w:val="30"/>
          <w:szCs w:val="30"/>
        </w:rPr>
      </w:pPr>
    </w:p>
    <w:p>
      <w:pPr>
        <w:pStyle w:val="2"/>
        <w:numPr>
          <w:ilvl w:val="0"/>
          <w:numId w:val="2"/>
        </w:numPr>
        <w:ind w:firstLine="560"/>
      </w:pPr>
      <w:bookmarkStart w:id="7" w:name="_Toc17718"/>
      <w:r>
        <w:rPr>
          <w:rFonts w:hint="eastAsia"/>
        </w:rPr>
        <w:t>课程性质与任务</w:t>
      </w:r>
      <w:bookmarkEnd w:id="7"/>
    </w:p>
    <w:p>
      <w:pPr>
        <w:pStyle w:val="3"/>
        <w:ind w:firstLine="560"/>
      </w:pPr>
      <w:bookmarkStart w:id="8" w:name="_Toc19010"/>
      <w:commentRangeStart w:id="2"/>
      <w:r>
        <w:rPr>
          <w:rFonts w:hint="eastAsia"/>
        </w:rPr>
        <w:t>课程性质</w:t>
      </w:r>
      <w:bookmarkEnd w:id="8"/>
      <w:commentRangeEnd w:id="2"/>
      <w:r>
        <w:commentReference w:id="2"/>
      </w:r>
    </w:p>
    <w:p>
      <w:pPr>
        <w:ind w:firstLine="480"/>
      </w:pPr>
      <w:commentRangeStart w:id="3"/>
      <w:r>
        <w:rPr>
          <w:rFonts w:hint="eastAsia"/>
        </w:rPr>
        <w:t>本课程是中职机电技术应用专业的一门专业基础课程。</w:t>
      </w:r>
    </w:p>
    <w:p>
      <w:pPr>
        <w:ind w:firstLine="480"/>
      </w:pPr>
      <w:r>
        <w:rPr>
          <w:rFonts w:hint="eastAsia"/>
        </w:rPr>
        <w:t>本课程开设在第一学期，并行课程有：机械制图,后续课程有：电气控制技术，可编程控制技术，机床电气维修技术等。</w:t>
      </w:r>
    </w:p>
    <w:p>
      <w:pPr>
        <w:ind w:firstLine="480"/>
      </w:pPr>
      <w:r>
        <w:rPr>
          <w:rFonts w:hint="eastAsia"/>
        </w:rPr>
        <w:t>该课程培养学生具备从事电气、电子工作的高素质劳动者或初级、中级专门人才应有的电工基础知识和基本技能，为后续课程的学习和创新能力打下基础；这门课同时也是学生考取3+X电工证和1+X电工证的主要理论学习依据。</w:t>
      </w:r>
      <w:commentRangeEnd w:id="3"/>
      <w:r>
        <w:commentReference w:id="3"/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课程结束后，学生能够熟练掌握电工基础的知识和技能，能很好地学习后续的课程；同时，学生能够考取</w:t>
      </w:r>
      <w:r>
        <w:rPr>
          <w:rFonts w:hint="eastAsia"/>
        </w:rPr>
        <w:t>3+X电工证和1+X电工证</w:t>
      </w:r>
      <w:r>
        <w:rPr>
          <w:rFonts w:hint="eastAsia" w:ascii="仿宋" w:hAnsi="仿宋" w:cs="仿宋"/>
        </w:rPr>
        <w:t>。</w:t>
      </w:r>
    </w:p>
    <w:p>
      <w:pPr>
        <w:pStyle w:val="3"/>
        <w:ind w:firstLine="560"/>
      </w:pPr>
      <w:bookmarkStart w:id="9" w:name="_Toc1935"/>
      <w:r>
        <w:rPr>
          <w:rFonts w:hint="eastAsia"/>
        </w:rPr>
        <w:t>课程任务</w:t>
      </w:r>
      <w:bookmarkEnd w:id="9"/>
    </w:p>
    <w:p>
      <w:pPr>
        <w:ind w:firstLine="480"/>
      </w:pPr>
      <w:r>
        <w:rPr>
          <w:rFonts w:hint="eastAsia"/>
        </w:rPr>
        <w:t>全面培养能够胜任电气、电子工作岗位的要求的技能型人才，我们依据专业人才培养方案、维修电工中级</w:t>
      </w:r>
      <w:r>
        <w:rPr>
          <w:rFonts w:hint="eastAsia"/>
          <w:color w:val="FF0000"/>
        </w:rPr>
        <w:t>证</w:t>
      </w:r>
      <w:r>
        <w:rPr>
          <w:rFonts w:hint="eastAsia"/>
        </w:rPr>
        <w:t>和3+X电工证的要求，在与合作企业的技术人员反复研讨后，选择了六个章节的教学内容，以保证学生能顺利获取电工证书和可持续发展能力。内容如下：</w:t>
      </w:r>
    </w:p>
    <w:p>
      <w:pPr>
        <w:ind w:firstLine="480"/>
      </w:pPr>
      <w:r>
        <w:rPr>
          <w:rFonts w:hint="eastAsia"/>
        </w:rPr>
        <w:t>第1章：电路的基本概念和基本定律；</w:t>
      </w:r>
    </w:p>
    <w:p>
      <w:pPr>
        <w:ind w:firstLine="480"/>
      </w:pPr>
      <w:r>
        <w:rPr>
          <w:rFonts w:hint="eastAsia"/>
        </w:rPr>
        <w:t>第2章：直流电阻电路；</w:t>
      </w:r>
    </w:p>
    <w:p>
      <w:pPr>
        <w:ind w:firstLine="480"/>
      </w:pPr>
      <w:r>
        <w:rPr>
          <w:rFonts w:hint="eastAsia"/>
        </w:rPr>
        <w:t>第3章：电容和电感；</w:t>
      </w:r>
    </w:p>
    <w:p>
      <w:pPr>
        <w:ind w:firstLine="480"/>
      </w:pPr>
      <w:r>
        <w:rPr>
          <w:rFonts w:hint="eastAsia"/>
        </w:rPr>
        <w:t>第4章：正弦交流电路；</w:t>
      </w:r>
    </w:p>
    <w:p>
      <w:pPr>
        <w:ind w:firstLine="480"/>
      </w:pPr>
      <w:r>
        <w:rPr>
          <w:rFonts w:hint="eastAsia"/>
        </w:rPr>
        <w:t>第5章：三相交流电路；</w:t>
      </w:r>
    </w:p>
    <w:p>
      <w:pPr>
        <w:ind w:firstLine="480"/>
      </w:pPr>
      <w:r>
        <w:rPr>
          <w:rFonts w:hint="eastAsia"/>
        </w:rPr>
        <w:t>第6章：互感耦合电路；</w:t>
      </w:r>
    </w:p>
    <w:p>
      <w:pPr>
        <w:ind w:firstLine="480"/>
        <w:rPr>
          <w:rFonts w:ascii="仿宋" w:hAnsi="仿宋" w:cs="仿宋"/>
        </w:rPr>
      </w:pPr>
    </w:p>
    <w:p>
      <w:pPr>
        <w:pStyle w:val="2"/>
        <w:numPr>
          <w:ilvl w:val="0"/>
          <w:numId w:val="2"/>
        </w:numPr>
        <w:ind w:firstLine="560"/>
      </w:pPr>
      <w:bookmarkStart w:id="10" w:name="_Toc139"/>
      <w:r>
        <w:rPr>
          <w:rFonts w:hint="eastAsia"/>
        </w:rPr>
        <w:t>课程目标与要求</w:t>
      </w:r>
      <w:bookmarkEnd w:id="10"/>
    </w:p>
    <w:p>
      <w:pPr>
        <w:pStyle w:val="3"/>
        <w:numPr>
          <w:ilvl w:val="0"/>
          <w:numId w:val="3"/>
        </w:numPr>
        <w:ind w:firstLine="560"/>
      </w:pPr>
      <w:bookmarkStart w:id="11" w:name="_Toc100"/>
      <w:r>
        <w:rPr>
          <w:rFonts w:hint="eastAsia"/>
        </w:rPr>
        <w:t>总体目标</w:t>
      </w:r>
      <w:bookmarkEnd w:id="11"/>
    </w:p>
    <w:p>
      <w:pPr>
        <w:ind w:left="420" w:firstLine="480"/>
      </w:pPr>
      <w:r>
        <w:rPr>
          <w:rFonts w:hint="eastAsia"/>
        </w:rPr>
        <w:t>通过本课程的学习，学生掌握交直流电路的特点，能熟练运用基本概念和定律分析、求解各种交流、直流、单相和三相电路，掌握基本的电工技能；具备较强的再学习能力及综合职业素养；有工匠精神、大局观和家国情怀。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。</w:t>
      </w:r>
    </w:p>
    <w:p>
      <w:pPr>
        <w:pStyle w:val="3"/>
        <w:numPr>
          <w:ilvl w:val="0"/>
          <w:numId w:val="3"/>
        </w:numPr>
        <w:ind w:firstLine="560"/>
      </w:pPr>
      <w:bookmarkStart w:id="12" w:name="_Toc2077"/>
      <w:r>
        <w:rPr>
          <w:rFonts w:hint="eastAsia"/>
        </w:rPr>
        <w:t>具体目标</w:t>
      </w:r>
      <w:bookmarkEnd w:id="12"/>
    </w:p>
    <w:p>
      <w:pPr>
        <w:ind w:firstLine="482"/>
        <w:rPr>
          <w:rFonts w:ascii="仿宋" w:hAnsi="仿宋" w:cs="仿宋"/>
          <w:b/>
          <w:bCs/>
        </w:rPr>
      </w:pPr>
      <w:r>
        <w:rPr>
          <w:rFonts w:hint="eastAsia" w:ascii="仿宋" w:hAnsi="仿宋" w:cs="仿宋"/>
          <w:b/>
          <w:bCs/>
        </w:rPr>
        <w:t>1.素质目标</w:t>
      </w:r>
    </w:p>
    <w:p>
      <w:pPr>
        <w:ind w:firstLine="480"/>
      </w:pPr>
      <w:r>
        <w:rPr>
          <w:rFonts w:hint="eastAsia"/>
        </w:rPr>
        <w:t>（1）养成尊重科学、实事求是、</w:t>
      </w:r>
      <w:r>
        <w:rPr>
          <w:rFonts w:hint="eastAsia"/>
          <w:color w:val="FF0000"/>
        </w:rPr>
        <w:t>细致严谨，</w:t>
      </w:r>
      <w:r>
        <w:rPr>
          <w:rFonts w:hint="eastAsia"/>
        </w:rPr>
        <w:t>与时俱进、服务未来的科学态度；</w:t>
      </w:r>
    </w:p>
    <w:p>
      <w:pPr>
        <w:ind w:firstLine="480"/>
      </w:pPr>
      <w:r>
        <w:rPr>
          <w:rFonts w:hint="eastAsia"/>
        </w:rPr>
        <w:t>（2）养成爱护工具和设备，珍惜资源，节约成本的意识；</w:t>
      </w:r>
    </w:p>
    <w:p>
      <w:pPr>
        <w:ind w:firstLine="480"/>
      </w:pPr>
      <w:r>
        <w:rPr>
          <w:rFonts w:hint="eastAsia"/>
        </w:rPr>
        <w:t>（3）养成形成敬业爱岗和良好的团队合作意识；</w:t>
      </w:r>
    </w:p>
    <w:p>
      <w:pPr>
        <w:ind w:firstLine="480"/>
      </w:pPr>
      <w:r>
        <w:rPr>
          <w:rFonts w:hint="eastAsia"/>
        </w:rPr>
        <w:t>（4）做到学以致用，能用所学理论知识解决生产实际问题。具有克服困难的信心和决心；</w:t>
      </w:r>
    </w:p>
    <w:p>
      <w:pPr>
        <w:ind w:firstLine="480"/>
      </w:pPr>
      <w:r>
        <w:rPr>
          <w:rFonts w:hint="eastAsia"/>
        </w:rPr>
        <w:t>5.具有较强的再学习能力。</w:t>
      </w:r>
    </w:p>
    <w:p>
      <w:pPr>
        <w:ind w:firstLine="482"/>
        <w:rPr>
          <w:rFonts w:ascii="仿宋" w:hAnsi="仿宋" w:cs="仿宋"/>
          <w:b/>
          <w:bCs/>
        </w:rPr>
      </w:pPr>
      <w:r>
        <w:rPr>
          <w:rFonts w:hint="eastAsia" w:ascii="仿宋" w:hAnsi="仿宋" w:cs="仿宋"/>
          <w:b/>
          <w:bCs/>
        </w:rPr>
        <w:t>2.知识目标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（1）掌握电路的基本概念和定律；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2</w:t>
      </w:r>
      <w:r>
        <w:rPr>
          <w:rFonts w:hint="eastAsia" w:ascii="仿宋" w:hAnsi="仿宋" w:cs="仿宋"/>
        </w:rPr>
        <w:t>）掌握直流电阻电路的特点及其应用；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3</w:t>
      </w:r>
      <w:r>
        <w:rPr>
          <w:rFonts w:hint="eastAsia" w:ascii="仿宋" w:hAnsi="仿宋" w:cs="仿宋"/>
        </w:rPr>
        <w:t>）掌握电容和电感相关的知识；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4</w:t>
      </w:r>
      <w:r>
        <w:rPr>
          <w:rFonts w:hint="eastAsia" w:ascii="仿宋" w:hAnsi="仿宋" w:cs="仿宋"/>
        </w:rPr>
        <w:t>）掌握正弦交流电路的特点及应用；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5</w:t>
      </w:r>
      <w:r>
        <w:rPr>
          <w:rFonts w:hint="eastAsia" w:ascii="仿宋" w:hAnsi="仿宋" w:cs="仿宋"/>
        </w:rPr>
        <w:t>）掌握三相交流电路的特点及应用；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6</w:t>
      </w:r>
      <w:r>
        <w:rPr>
          <w:rFonts w:hint="eastAsia" w:ascii="仿宋" w:hAnsi="仿宋" w:cs="仿宋"/>
        </w:rPr>
        <w:t>）掌握互感耦合电路的特点及变压器的工作原理和作用；</w:t>
      </w:r>
    </w:p>
    <w:p>
      <w:pPr>
        <w:ind w:firstLine="482"/>
        <w:rPr>
          <w:rFonts w:ascii="仿宋" w:hAnsi="仿宋" w:cs="仿宋"/>
          <w:b/>
          <w:bCs/>
        </w:rPr>
      </w:pPr>
      <w:r>
        <w:rPr>
          <w:rFonts w:hint="eastAsia" w:ascii="仿宋" w:hAnsi="仿宋" w:cs="仿宋"/>
          <w:b/>
          <w:bCs/>
        </w:rPr>
        <w:t>3.能力目标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（1）能熟练运用电路的基本概念和定律分析、求解相关的电路问题；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2</w:t>
      </w:r>
      <w:r>
        <w:rPr>
          <w:rFonts w:hint="eastAsia" w:ascii="仿宋" w:hAnsi="仿宋" w:cs="仿宋"/>
        </w:rPr>
        <w:t>）能熟练运用相关的定律、定理分析、解决实际问题；能熟练使用万用电表。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3</w:t>
      </w:r>
      <w:r>
        <w:rPr>
          <w:rFonts w:hint="eastAsia" w:ascii="仿宋" w:hAnsi="仿宋" w:cs="仿宋"/>
        </w:rPr>
        <w:t>）能运用相关的定律、定理分析、解决电容电感在实际应用中的问题；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4</w:t>
      </w:r>
      <w:r>
        <w:rPr>
          <w:rFonts w:hint="eastAsia" w:ascii="仿宋" w:hAnsi="仿宋" w:cs="仿宋"/>
        </w:rPr>
        <w:t>）能熟练掌握单相交流电的特点，能分析、解决单相交流电实际应用中的问题；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5</w:t>
      </w:r>
      <w:r>
        <w:rPr>
          <w:rFonts w:hint="eastAsia" w:ascii="仿宋" w:hAnsi="仿宋" w:cs="仿宋"/>
        </w:rPr>
        <w:t>）能熟练掌握三相交流电的特点，能分析、解决三相交流电实际应用中的问题；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（</w:t>
      </w:r>
      <w:r>
        <w:rPr>
          <w:rFonts w:ascii="仿宋" w:hAnsi="仿宋" w:cs="仿宋"/>
        </w:rPr>
        <w:t>6</w:t>
      </w:r>
      <w:r>
        <w:rPr>
          <w:rFonts w:hint="eastAsia" w:ascii="仿宋" w:hAnsi="仿宋" w:cs="仿宋"/>
        </w:rPr>
        <w:t>）能熟练掌握互感耦合电路的特点，能分析、解决互感耦合电路在实际应用中的问题；</w:t>
      </w:r>
    </w:p>
    <w:p>
      <w:pPr>
        <w:pStyle w:val="2"/>
        <w:numPr>
          <w:ilvl w:val="0"/>
          <w:numId w:val="2"/>
        </w:numPr>
        <w:ind w:firstLine="560"/>
      </w:pPr>
      <w:bookmarkStart w:id="13" w:name="_Toc17427"/>
      <w:r>
        <w:rPr>
          <w:rFonts w:hint="eastAsia"/>
        </w:rPr>
        <w:t>课程结构与内容</w:t>
      </w:r>
      <w:bookmarkEnd w:id="13"/>
    </w:p>
    <w:p>
      <w:pPr>
        <w:pStyle w:val="3"/>
        <w:numPr>
          <w:ilvl w:val="0"/>
          <w:numId w:val="4"/>
        </w:numPr>
        <w:ind w:firstLine="560"/>
      </w:pPr>
      <w:bookmarkStart w:id="14" w:name="_Toc7169"/>
      <w:r>
        <w:rPr>
          <w:rFonts w:hint="eastAsia"/>
        </w:rPr>
        <w:t>课程结构</w:t>
      </w:r>
      <w:bookmarkEnd w:id="14"/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依据电工、电子的岗位要求，对接《3+X电工证书》、《中级维修电工证》《1+X电工证书》证书体系，融通“岗课证”，将机电技术应用专业基础课程《电工基础》重构六大项目。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课程内容遵循电工考证的大纲要求，对接</w:t>
      </w:r>
      <w:r>
        <w:rPr>
          <w:rFonts w:hint="eastAsia"/>
        </w:rPr>
        <w:t>电气、电子工作岗位的技能要求</w:t>
      </w:r>
      <w:r>
        <w:rPr>
          <w:rFonts w:hint="eastAsia" w:ascii="仿宋" w:hAnsi="仿宋" w:cs="仿宋"/>
        </w:rPr>
        <w:t>，通过本课程的学习，学生可以掌握电工基础概念和定律，能运用相关的定律和原理分析、解决现实生产生活的问题。</w:t>
      </w:r>
    </w:p>
    <w:p>
      <w:pPr>
        <w:pStyle w:val="3"/>
        <w:numPr>
          <w:ilvl w:val="0"/>
          <w:numId w:val="4"/>
        </w:numPr>
        <w:ind w:firstLine="560"/>
      </w:pPr>
      <w:bookmarkStart w:id="15" w:name="_Toc8501"/>
      <w:r>
        <w:rPr>
          <w:rFonts w:hint="eastAsia"/>
        </w:rPr>
        <w:t>课程内容</w:t>
      </w:r>
      <w:bookmarkEnd w:id="15"/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本课程总课时为72学时、4学分，课程内容及教学要求如表2所示。</w:t>
      </w: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ind w:firstLine="480"/>
        <w:rPr>
          <w:rFonts w:ascii="仿宋" w:hAnsi="仿宋" w:cs="仿宋"/>
        </w:rPr>
      </w:pPr>
    </w:p>
    <w:p>
      <w:pPr>
        <w:pStyle w:val="4"/>
        <w:ind w:firstLine="422"/>
        <w:jc w:val="center"/>
        <w:rPr>
          <w:rFonts w:ascii="仿宋" w:hAnsi="仿宋" w:eastAsia="仿宋" w:cs="仿宋"/>
          <w:b/>
          <w:bCs/>
          <w:sz w:val="21"/>
          <w:szCs w:val="28"/>
        </w:rPr>
      </w:pPr>
      <w:commentRangeStart w:id="4"/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课程内容及教学要求</w:t>
      </w:r>
      <w:commentRangeEnd w:id="4"/>
      <w:r>
        <w:commentReference w:id="4"/>
      </w:r>
    </w:p>
    <w:tbl>
      <w:tblPr>
        <w:tblStyle w:val="10"/>
        <w:tblW w:w="8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3140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项目</w:t>
            </w: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cs="仿宋"/>
                <w:b/>
                <w:bCs/>
                <w:sz w:val="21"/>
                <w:szCs w:val="21"/>
                <w:highlight w:val="yellow"/>
              </w:rPr>
              <w:t>(举例)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</w:t>
            </w:r>
          </w:p>
        </w:tc>
        <w:tc>
          <w:tcPr>
            <w:tcW w:w="314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教学内容与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教学要求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3+X证书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融入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思政元素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项目一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：电路的基本概念和基本定律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任务一：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电路的基本概念</w:t>
            </w:r>
          </w:p>
        </w:tc>
        <w:tc>
          <w:tcPr>
            <w:tcW w:w="3140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1．电路的组成及其功能；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2．电路的三种状态；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3．电路元件的图形和文字符号；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4．电流强度的定义；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（1）理解电路的基本概念；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（2）掌握电路的基本定律。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spacing w:line="360" w:lineRule="exact"/>
              <w:ind w:firstLine="42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能够运用电路的基本概念分析解决实践问题。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1．电路的 组成部分及其作用；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2.电动势、电位、电能的概念；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3、电功率的概念；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4．导体电阻的计算。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树立尊重科学，严谨求是的态度。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任务二：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电路的基本定律</w:t>
            </w:r>
          </w:p>
        </w:tc>
        <w:tc>
          <w:tcPr>
            <w:tcW w:w="3140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1．电压、电位的物理意义；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2．电压电位的关系；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3.电压实际方向与参考方向的三种表示方法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4.电压与电位的计算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（3）培养严谨科学的态度。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（1）理解电路的基本概念；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（2）掌握电路的基本定律。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能够运用电路的基本概念和基本定律分析解决问题。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1．认识节点、支路、回路和网孔；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2.掌握基尔霍夫定律；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3、运用基尔霍夫定律求解支路电流。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树立尊重科学，严谨求是的态度。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项目二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直流电阻电路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任务：直流电阻的连接方式和计算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教学内容:</w:t>
            </w:r>
          </w:p>
          <w:p>
            <w:pPr>
              <w:pStyle w:val="19"/>
              <w:widowControl/>
              <w:numPr>
                <w:ilvl w:val="0"/>
                <w:numId w:val="5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电阻的连接方式；</w:t>
            </w:r>
          </w:p>
          <w:p>
            <w:pPr>
              <w:pStyle w:val="19"/>
              <w:widowControl/>
              <w:numPr>
                <w:ilvl w:val="0"/>
                <w:numId w:val="5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扩大电压表和电流表的量程；</w:t>
            </w:r>
          </w:p>
          <w:p>
            <w:pPr>
              <w:pStyle w:val="19"/>
              <w:widowControl/>
              <w:numPr>
                <w:ilvl w:val="0"/>
                <w:numId w:val="5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计算电路中各点的电位；</w:t>
            </w:r>
          </w:p>
          <w:p>
            <w:pPr>
              <w:pStyle w:val="19"/>
              <w:widowControl/>
              <w:numPr>
                <w:ilvl w:val="0"/>
                <w:numId w:val="5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电源的特性、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（1）掌握电阻的连接方式；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（2）会计算电阻的等效电阻和电路中的电位。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（3）掌握电源的特性；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能够运用电阻的相关知识分析解决实际问题（能扩大电压表电流表的量程）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1.电阻的连接方式；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2.扩大电压表和电流表量程；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3.电路中各点电位的计算；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4.电源的特性；、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培养学生精益求精的工匠精神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项目三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电容和电感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任务：电容的连接方式，磁场和电磁感应定律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电容和电容的连接方式；</w:t>
            </w:r>
          </w:p>
          <w:p>
            <w:pPr>
              <w:pStyle w:val="19"/>
              <w:widowControl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磁场和电磁感应定律；</w:t>
            </w:r>
          </w:p>
          <w:p>
            <w:pPr>
              <w:pStyle w:val="19"/>
              <w:widowControl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电感元件和感应电动势；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（1）掌握电容的连接方式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（2）能计算等效电容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（3）掌握磁场的定律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能够运用磁场定律分析解决问题。</w:t>
            </w:r>
          </w:p>
        </w:tc>
        <w:tc>
          <w:tcPr>
            <w:tcW w:w="1417" w:type="dxa"/>
            <w:vAlign w:val="center"/>
          </w:tcPr>
          <w:p>
            <w:pPr>
              <w:pStyle w:val="19"/>
              <w:widowControl/>
              <w:numPr>
                <w:ilvl w:val="0"/>
                <w:numId w:val="7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电容和电容的连接方式；</w:t>
            </w:r>
          </w:p>
          <w:p>
            <w:pPr>
              <w:pStyle w:val="19"/>
              <w:widowControl/>
              <w:numPr>
                <w:ilvl w:val="0"/>
                <w:numId w:val="7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2.磁场和磁场定律；</w:t>
            </w:r>
          </w:p>
          <w:p>
            <w:pPr>
              <w:pStyle w:val="19"/>
              <w:widowControl/>
              <w:numPr>
                <w:ilvl w:val="0"/>
                <w:numId w:val="7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3.电感元件；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项目四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正弦交流电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交流电的基本知识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8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交流电产生的原理；</w:t>
            </w:r>
          </w:p>
          <w:p>
            <w:pPr>
              <w:pStyle w:val="19"/>
              <w:widowControl/>
              <w:numPr>
                <w:ilvl w:val="0"/>
                <w:numId w:val="8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描述交流电的物理量；</w:t>
            </w:r>
          </w:p>
          <w:p>
            <w:pPr>
              <w:pStyle w:val="19"/>
              <w:widowControl/>
              <w:numPr>
                <w:ilvl w:val="0"/>
                <w:numId w:val="8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实际中使用的是交流电的那些量值。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（1）熟记交流电的物理量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（2）掌握交流电的各个物理量之间的联系。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（3.）技能目标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能根据已知物理量求解未知物理量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1.交流电的基本知识；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2.描述交流电的物理量；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交流电的表述方式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1.交流的三种表述方式；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2.怎样用数学表达式描述交流电；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3.怎样用波形图表达式描述交流电；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4.怎样用向量图表达式描述交流电；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5.怎样确定两个交流电的相位差。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（1）熟记交流电的三种表示方式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（2）会分析计算交流电的相位差。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（3.）技能目标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能根据已知量求解交流电的表示方式和相位差。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1.交流电的三种表示方式；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2.交流电的相位差。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任务三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基本电路元件交流电路的特点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9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交流电路常用的元件；</w:t>
            </w:r>
          </w:p>
          <w:p>
            <w:pPr>
              <w:pStyle w:val="19"/>
              <w:widowControl/>
              <w:numPr>
                <w:ilvl w:val="0"/>
                <w:numId w:val="9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纯电阻交流电路的特点；</w:t>
            </w:r>
          </w:p>
          <w:p>
            <w:pPr>
              <w:pStyle w:val="19"/>
              <w:widowControl/>
              <w:numPr>
                <w:ilvl w:val="0"/>
                <w:numId w:val="9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纯电感交流电路的特点；</w:t>
            </w:r>
          </w:p>
          <w:p>
            <w:pPr>
              <w:pStyle w:val="19"/>
              <w:widowControl/>
              <w:numPr>
                <w:ilvl w:val="0"/>
                <w:numId w:val="9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纯电容交流电路的特点；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42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掌握纯电阻、纯电容和纯电感交流电的特点。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42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会根据纯电阻、纯电容、纯电感交流电路的特点计算待求的物理量。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纯电阻、纯电感、纯电容交流电路的特点。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任务四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两个元件串联的交流电路特点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0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RL串联交流电路的特点；</w:t>
            </w:r>
          </w:p>
          <w:p>
            <w:pPr>
              <w:pStyle w:val="19"/>
              <w:widowControl/>
              <w:numPr>
                <w:ilvl w:val="0"/>
                <w:numId w:val="10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RC串联交流电路的特点；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RL串联交流电路的特点；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（2）RC串联交流电路的特点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525" w:firstLineChars="25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能根据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RL、RC串联交流电路的特点求解电路中的各个物理量</w:t>
            </w:r>
            <w:r>
              <w:rPr>
                <w:rFonts w:hint="eastAsia" w:ascii="仿宋" w:hAnsi="仿宋" w:cs="仿宋"/>
                <w:sz w:val="21"/>
                <w:szCs w:val="21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RL、RC串联交流电路的特点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任务五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三个元件串、并联交流电路的特点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1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RLC串联交流电路中各个物理量之间的关系；</w:t>
            </w:r>
          </w:p>
          <w:p>
            <w:pPr>
              <w:pStyle w:val="19"/>
              <w:widowControl/>
              <w:numPr>
                <w:ilvl w:val="0"/>
                <w:numId w:val="11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串联谐振；</w:t>
            </w:r>
          </w:p>
          <w:p>
            <w:pPr>
              <w:pStyle w:val="19"/>
              <w:widowControl/>
              <w:numPr>
                <w:ilvl w:val="0"/>
                <w:numId w:val="11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串联谐振的应用和防护。</w:t>
            </w:r>
          </w:p>
          <w:p>
            <w:pPr>
              <w:pStyle w:val="19"/>
              <w:widowControl/>
              <w:numPr>
                <w:ilvl w:val="0"/>
                <w:numId w:val="11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RLC串联交流电路中各个物理量之间的关系；</w:t>
            </w:r>
          </w:p>
          <w:p>
            <w:pPr>
              <w:pStyle w:val="19"/>
              <w:widowControl/>
              <w:numPr>
                <w:ilvl w:val="0"/>
                <w:numId w:val="11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怎样提高功率因数；</w:t>
            </w:r>
          </w:p>
          <w:p>
            <w:pPr>
              <w:pStyle w:val="19"/>
              <w:widowControl/>
              <w:numPr>
                <w:ilvl w:val="0"/>
                <w:numId w:val="11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并联谐振，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RLC串联交流电路的特点；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（2）串联谐振的特点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 xml:space="preserve"> （3）提高功率因数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210" w:firstLineChars="10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（1）能根据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RLC串联交流电路的特点求解电路中的各个物理量</w:t>
            </w:r>
            <w:r>
              <w:rPr>
                <w:rFonts w:hint="eastAsia" w:ascii="仿宋" w:hAnsi="仿宋" w:cs="仿宋"/>
                <w:sz w:val="21"/>
                <w:szCs w:val="21"/>
              </w:rPr>
              <w:t>。</w:t>
            </w:r>
          </w:p>
          <w:p>
            <w:pPr>
              <w:widowControl/>
              <w:spacing w:line="360" w:lineRule="exact"/>
              <w:ind w:firstLine="210" w:firstLineChars="10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（2）能判断RLC串联谐振</w:t>
            </w:r>
          </w:p>
          <w:p>
            <w:pPr>
              <w:widowControl/>
              <w:spacing w:line="360" w:lineRule="exact"/>
              <w:ind w:firstLine="210" w:firstLineChars="10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（3）知道提高功率因数的办法。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1．RLC串联交流电路的特点；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2．串联谐振的特点。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3.功率因数的提高。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项目五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三相交流电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三相交流的基本知识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2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三相交流电的产生；</w:t>
            </w:r>
          </w:p>
          <w:p>
            <w:pPr>
              <w:pStyle w:val="19"/>
              <w:widowControl/>
              <w:numPr>
                <w:ilvl w:val="0"/>
                <w:numId w:val="12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三相交流电的表示。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315" w:firstLineChars="15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掌握三相交流电的三种表示方法；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315" w:firstLineChars="15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能根据已知的物理量写出三相交流电的三种表示方式。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三相交流电的表示方法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三相交流电的连接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3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三相交流电源的连接方式；</w:t>
            </w:r>
          </w:p>
          <w:p>
            <w:pPr>
              <w:pStyle w:val="19"/>
              <w:widowControl/>
              <w:numPr>
                <w:ilvl w:val="0"/>
                <w:numId w:val="13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三相交流电负载的连接方式；</w:t>
            </w:r>
          </w:p>
          <w:p>
            <w:pPr>
              <w:pStyle w:val="19"/>
              <w:widowControl/>
              <w:numPr>
                <w:ilvl w:val="0"/>
                <w:numId w:val="13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怎样组成三相交流电。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（1）掌握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三相交流电路电源的星形和三角形连接方式的特点；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 xml:space="preserve">（2）掌握三相交流电路负载星形和三角形连接方式的特点；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 xml:space="preserve">   能根据三相交流电电源和负载的连接特点求解未知的物理量。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三相交流电电源和负载的连接方式。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任务三对称三相交流电电流和功率的计算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教学内容：、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1.负载为星形连接的三相三线交流电路的电流和功率的计算；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2.负载为星形连接三相四线交流电路的电流和功率的计算；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3.负载为三角形连接的三相交流电路电流和功率的计算；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（1）掌握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三相交流电路电流的计算；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 xml:space="preserve">（2）掌握三相交流电路功率的计算；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 xml:space="preserve">   能根据三相交流连接特点求解三相电流和三相功率。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三相交流电路电流和功率的计算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项目六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互感耦合电路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</w:t>
            </w:r>
          </w:p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互感系数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4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互感磁通和互感磁链；</w:t>
            </w:r>
          </w:p>
          <w:p>
            <w:pPr>
              <w:pStyle w:val="19"/>
              <w:widowControl/>
              <w:numPr>
                <w:ilvl w:val="0"/>
                <w:numId w:val="14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互感系数；</w:t>
            </w:r>
          </w:p>
          <w:p>
            <w:pPr>
              <w:pStyle w:val="19"/>
              <w:widowControl/>
              <w:numPr>
                <w:ilvl w:val="0"/>
                <w:numId w:val="14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互感电动势和互感电压的大小和方向；</w:t>
            </w:r>
          </w:p>
          <w:p>
            <w:pPr>
              <w:pStyle w:val="19"/>
              <w:widowControl/>
              <w:numPr>
                <w:ilvl w:val="0"/>
                <w:numId w:val="14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互感线圈的同名端。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互感电动势的大小和方向的判断；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 xml:space="preserve">（2）互感线圈同名端的判别；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 xml:space="preserve">   （1）会判断互感电动势的大小和方向；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 xml:space="preserve">    （2）会判断线圈同名端。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1.互感电动势的大小和方向；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2.互感线圈同名端的判别；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两个互感线圈的等效电感的计算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5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耦合系数；</w:t>
            </w:r>
          </w:p>
          <w:p>
            <w:pPr>
              <w:pStyle w:val="19"/>
              <w:widowControl/>
              <w:numPr>
                <w:ilvl w:val="0"/>
                <w:numId w:val="15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两个互感线圈串、并联等效电感的计算。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42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互感线圈串联、并联时的等效电感的计算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 xml:space="preserve">   能根据已知量计算</w:t>
            </w: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互感线圈串联、并联时的等效电感。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互感线圈串联、并联时的等效电感的计算；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任务三</w:t>
            </w:r>
          </w:p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变压器</w:t>
            </w:r>
          </w:p>
        </w:tc>
        <w:tc>
          <w:tcPr>
            <w:tcW w:w="3140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教学内容：</w:t>
            </w:r>
          </w:p>
          <w:p>
            <w:pPr>
              <w:pStyle w:val="19"/>
              <w:widowControl/>
              <w:numPr>
                <w:ilvl w:val="0"/>
                <w:numId w:val="16"/>
              </w:numPr>
              <w:spacing w:line="360" w:lineRule="exact"/>
              <w:ind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变压器的组成；</w:t>
            </w:r>
          </w:p>
          <w:p>
            <w:pPr>
              <w:pStyle w:val="19"/>
              <w:widowControl/>
              <w:numPr>
                <w:ilvl w:val="0"/>
                <w:numId w:val="16"/>
              </w:numPr>
              <w:spacing w:line="360" w:lineRule="exact"/>
              <w:ind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变压器的作用。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教学要求：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1.素养目标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（1）具备分析问题、解决问题的能力；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（2）增强学生行业自信心和责任感，民族自豪感。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2.知识目标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（1）了解变压器的组成；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（2）掌握变压器的作用。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3.技能目标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 xml:space="preserve">   熟悉变压器的结构，知道变压器在生产生活中的应用。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1、带铁芯线圈的特点；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2.变压器的组成；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3.变压器是如何改变电压的；</w:t>
            </w:r>
          </w:p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3.变压器的作用。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jc w:val="left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1"/>
                <w:szCs w:val="21"/>
              </w:rPr>
              <w:t>培养热爱科学、实事求是的科学态度；养成细心观察、认真探索的学习方法；增强自信心，激发兴趣。</w:t>
            </w:r>
          </w:p>
        </w:tc>
      </w:tr>
    </w:tbl>
    <w:p>
      <w:pPr>
        <w:pStyle w:val="2"/>
        <w:numPr>
          <w:ilvl w:val="0"/>
          <w:numId w:val="2"/>
        </w:numPr>
        <w:ind w:firstLine="560"/>
      </w:pPr>
      <w:bookmarkStart w:id="16" w:name="_Toc6485"/>
      <w:r>
        <w:rPr>
          <w:rFonts w:hint="eastAsia"/>
        </w:rPr>
        <w:t>学生考核与评价</w:t>
      </w:r>
      <w:bookmarkEnd w:id="16"/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《电工基础》综合评价见表3。</w:t>
      </w:r>
    </w:p>
    <w:p>
      <w:pPr>
        <w:pStyle w:val="4"/>
        <w:ind w:firstLine="42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3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课程综合评价指标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5343"/>
        <w:gridCol w:w="1266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</w:t>
            </w:r>
          </w:p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135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评价内容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权重（%）</w:t>
            </w:r>
          </w:p>
        </w:tc>
        <w:tc>
          <w:tcPr>
            <w:tcW w:w="610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总比例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restar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课前</w:t>
            </w:r>
          </w:p>
        </w:tc>
        <w:tc>
          <w:tcPr>
            <w:tcW w:w="3135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课前预习（微课及在线学习）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610" w:type="pct"/>
            <w:vMerge w:val="restar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continue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5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课堂考勤（准时）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10" w:type="pct"/>
            <w:vMerge w:val="continue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kern w:val="0"/>
                <w:sz w:val="21"/>
                <w:szCs w:val="21"/>
              </w:rPr>
              <w:t>课中</w:t>
            </w:r>
          </w:p>
        </w:tc>
        <w:tc>
          <w:tcPr>
            <w:tcW w:w="3135" w:type="pct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话题讨论（抢答及选人）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0" w:type="pct"/>
            <w:vMerge w:val="restar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5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章节测试（成绩）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610" w:type="pct"/>
            <w:vMerge w:val="continue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5" w:type="pct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课堂整体表现（学习积极性，学习热情，对知识的接受理解能力，再学习能力，与老师互动情况等）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610" w:type="pct"/>
            <w:vMerge w:val="continue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5" w:type="pct"/>
            <w:vAlign w:val="center"/>
          </w:tcPr>
          <w:p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思政教育（实事求是、精益求精神、工匠精神、团队协作精神）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610" w:type="pct"/>
            <w:vMerge w:val="continue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restar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课后</w:t>
            </w:r>
          </w:p>
        </w:tc>
        <w:tc>
          <w:tcPr>
            <w:tcW w:w="3135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1575" w:firstLineChars="750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/>
              </w:rPr>
              <w:t>按时交课后作业情况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610" w:type="pct"/>
            <w:vMerge w:val="restar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2" w:type="pct"/>
            <w:vMerge w:val="continue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135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课后整顿、整理、清洁</w:t>
            </w:r>
          </w:p>
        </w:tc>
        <w:tc>
          <w:tcPr>
            <w:tcW w:w="743" w:type="pct"/>
            <w:vAlign w:val="center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0" w:type="pct"/>
            <w:vMerge w:val="continue"/>
          </w:tcPr>
          <w:p>
            <w:pPr>
              <w:pStyle w:val="16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</w:tbl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注：1.表中评价内容及权重仅供参考，根据本课程特点进行调整；</w:t>
      </w:r>
    </w:p>
    <w:p>
      <w:pPr>
        <w:ind w:firstLine="960" w:firstLineChars="400"/>
        <w:rPr>
          <w:rFonts w:ascii="仿宋" w:hAnsi="仿宋" w:cs="仿宋"/>
        </w:rPr>
      </w:pPr>
      <w:r>
        <w:rPr>
          <w:rFonts w:hint="eastAsia" w:ascii="仿宋" w:hAnsi="仿宋" w:cs="仿宋"/>
        </w:rPr>
        <w:t>2.增值赋分之后，总分不超过100分。</w:t>
      </w:r>
    </w:p>
    <w:p>
      <w:pPr>
        <w:pStyle w:val="2"/>
        <w:numPr>
          <w:ilvl w:val="0"/>
          <w:numId w:val="2"/>
        </w:numPr>
        <w:ind w:firstLine="560"/>
      </w:pPr>
      <w:bookmarkStart w:id="17" w:name="_Toc19887"/>
      <w:r>
        <w:rPr>
          <w:rFonts w:hint="eastAsia"/>
        </w:rPr>
        <w:t>教学实施与保障</w:t>
      </w:r>
      <w:bookmarkEnd w:id="17"/>
    </w:p>
    <w:p>
      <w:pPr>
        <w:pStyle w:val="3"/>
        <w:numPr>
          <w:ilvl w:val="0"/>
          <w:numId w:val="17"/>
        </w:numPr>
        <w:ind w:firstLine="560"/>
      </w:pPr>
      <w:bookmarkStart w:id="18" w:name="_Toc32416"/>
      <w:r>
        <w:rPr>
          <w:rFonts w:hint="eastAsia"/>
        </w:rPr>
        <w:t>教材选用和编写建议</w:t>
      </w:r>
      <w:bookmarkEnd w:id="18"/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采取“讲练结合”法，通过生产生活实例、对接3+X电工考证大纲，融入课程思政、培养学生综合职业素养的思路，选用国家规划教材，参考相关优质教材及3+X等电工考证的相关规范，如表3所示，重构教学内容，与企业共同开发基于真实工作过程教学做一体学习任务手册，并配套开发信息化资源、案例、虚拟仿真等，保证内容具有前瞻性、丰富性和实用性。</w:t>
      </w:r>
    </w:p>
    <w:p>
      <w:pPr>
        <w:pStyle w:val="4"/>
        <w:ind w:firstLine="42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4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选用与参考教材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480"/>
        <w:gridCol w:w="2418"/>
        <w:gridCol w:w="1652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48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文献名称</w:t>
            </w:r>
          </w:p>
        </w:tc>
        <w:tc>
          <w:tcPr>
            <w:tcW w:w="241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出版社</w:t>
            </w:r>
          </w:p>
        </w:tc>
        <w:tc>
          <w:tcPr>
            <w:tcW w:w="165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主编</w:t>
            </w:r>
          </w:p>
        </w:tc>
        <w:tc>
          <w:tcPr>
            <w:tcW w:w="106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</w:t>
            </w:r>
          </w:p>
        </w:tc>
        <w:tc>
          <w:tcPr>
            <w:tcW w:w="248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电工基础</w:t>
            </w:r>
          </w:p>
        </w:tc>
        <w:tc>
          <w:tcPr>
            <w:tcW w:w="241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广东省高等教育出版社</w:t>
            </w:r>
          </w:p>
        </w:tc>
        <w:tc>
          <w:tcPr>
            <w:tcW w:w="165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杨少光</w:t>
            </w:r>
          </w:p>
        </w:tc>
        <w:tc>
          <w:tcPr>
            <w:tcW w:w="106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2008年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3</w:t>
            </w:r>
          </w:p>
        </w:tc>
        <w:tc>
          <w:tcPr>
            <w:tcW w:w="248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电工基础练习册</w:t>
            </w:r>
          </w:p>
        </w:tc>
        <w:tc>
          <w:tcPr>
            <w:tcW w:w="241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广东省高等教育出版社</w:t>
            </w:r>
          </w:p>
        </w:tc>
        <w:tc>
          <w:tcPr>
            <w:tcW w:w="165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杨少光</w:t>
            </w:r>
          </w:p>
        </w:tc>
        <w:tc>
          <w:tcPr>
            <w:tcW w:w="106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2008年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</w:t>
            </w:r>
          </w:p>
        </w:tc>
        <w:tc>
          <w:tcPr>
            <w:tcW w:w="248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电工基础（第2版）</w:t>
            </w:r>
          </w:p>
        </w:tc>
        <w:tc>
          <w:tcPr>
            <w:tcW w:w="241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高等教育出版社</w:t>
            </w:r>
          </w:p>
        </w:tc>
        <w:tc>
          <w:tcPr>
            <w:tcW w:w="165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段树华</w:t>
            </w:r>
          </w:p>
        </w:tc>
        <w:tc>
          <w:tcPr>
            <w:tcW w:w="106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2012年</w:t>
            </w:r>
          </w:p>
        </w:tc>
      </w:tr>
    </w:tbl>
    <w:p>
      <w:pPr>
        <w:pStyle w:val="3"/>
        <w:numPr>
          <w:ilvl w:val="0"/>
          <w:numId w:val="17"/>
        </w:numPr>
        <w:ind w:firstLine="560"/>
      </w:pPr>
      <w:bookmarkStart w:id="19" w:name="_Toc21827"/>
      <w:r>
        <w:rPr>
          <w:rFonts w:hint="eastAsia"/>
        </w:rPr>
        <w:t>课程资源的开发与利用</w:t>
      </w:r>
      <w:bookmarkEnd w:id="19"/>
    </w:p>
    <w:p>
      <w:pPr>
        <w:numPr>
          <w:ilvl w:val="0"/>
          <w:numId w:val="18"/>
        </w:num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校企共同开发课件、教学资源库、虚拟仿真、特色视频、精品开放课等教学资源。</w:t>
      </w:r>
    </w:p>
    <w:p>
      <w:pPr>
        <w:numPr>
          <w:ilvl w:val="0"/>
          <w:numId w:val="18"/>
        </w:num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选用符合教学要求的录像、课件、视频、建筑模型、资料文献等资料辅助教学。</w:t>
      </w:r>
    </w:p>
    <w:p>
      <w:pPr>
        <w:numPr>
          <w:ilvl w:val="0"/>
          <w:numId w:val="18"/>
        </w:num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依托学校线上线下混合式教学平台进行课程资源建设。</w:t>
      </w:r>
    </w:p>
    <w:p>
      <w:pPr>
        <w:pStyle w:val="3"/>
        <w:numPr>
          <w:ilvl w:val="0"/>
          <w:numId w:val="17"/>
        </w:numPr>
        <w:ind w:firstLine="560"/>
      </w:pPr>
      <w:bookmarkStart w:id="20" w:name="_Toc23207"/>
      <w:r>
        <w:rPr>
          <w:rFonts w:hint="eastAsia"/>
        </w:rPr>
        <w:t>教学基本条件</w:t>
      </w:r>
      <w:bookmarkEnd w:id="20"/>
    </w:p>
    <w:p>
      <w:pPr>
        <w:ind w:firstLine="482"/>
        <w:rPr>
          <w:rFonts w:ascii="仿宋" w:hAnsi="仿宋" w:cs="仿宋"/>
          <w:b/>
          <w:bCs/>
        </w:rPr>
      </w:pPr>
      <w:r>
        <w:rPr>
          <w:rFonts w:hint="eastAsia" w:ascii="仿宋" w:hAnsi="仿宋" w:cs="仿宋"/>
          <w:b/>
          <w:bCs/>
        </w:rPr>
        <w:t>1.授课教师基本要求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本课程是机电技术应用专业的基础课程，是《3+X电工证》考证的主要理论考核内容。同时这门课程对后续课程的学习意义重大。因此，授课教师应具备以下基本条件：</w:t>
      </w:r>
    </w:p>
    <w:p>
      <w:pPr>
        <w:ind w:firstLine="48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本课程任课教师要求讲师以上职称，大学本科以上学历，具有丰富的教学经验和技能水平，具有电工基本知识、熟练使用电工操作技能以及指导电工考证能力。</w:t>
      </w:r>
    </w:p>
    <w:p>
      <w:pPr>
        <w:ind w:firstLine="482"/>
        <w:rPr>
          <w:rFonts w:hint="eastAsia" w:ascii="仿宋" w:hAnsi="仿宋" w:cs="仿宋"/>
          <w:b/>
          <w:bCs/>
        </w:rPr>
      </w:pPr>
      <w:r>
        <w:rPr>
          <w:rFonts w:hint="eastAsia" w:ascii="仿宋" w:hAnsi="仿宋" w:cs="仿宋"/>
          <w:b/>
          <w:bCs/>
        </w:rPr>
        <w:t>2.教学设施设备要求</w:t>
      </w:r>
    </w:p>
    <w:p>
      <w:pPr>
        <w:ind w:firstLine="480" w:firstLineChars="0"/>
        <w:rPr>
          <w:rFonts w:ascii="仿宋" w:hAnsi="仿宋" w:cs="仿宋"/>
        </w:rPr>
      </w:pPr>
      <w:r>
        <w:rPr>
          <w:rFonts w:hint="eastAsia" w:ascii="仿宋" w:hAnsi="仿宋" w:cs="仿宋"/>
        </w:rPr>
        <w:t>满足本课程人才培养实施需要，达到国家发布的有关专业实训教学条件建设标准（仪器设备配备规范）要求。信息化条件保障能满足专业建设、教学管理、信息化教学和学生自主学习需要。本课程要求在具备多媒体设备的“理、虚、实”一体化教室实施，按照课程设计情况，支持线上线下混合式教学。</w:t>
      </w:r>
    </w:p>
    <w:p>
      <w:pPr>
        <w:pStyle w:val="3"/>
        <w:numPr>
          <w:ilvl w:val="0"/>
          <w:numId w:val="17"/>
        </w:numPr>
        <w:ind w:firstLine="560"/>
      </w:pPr>
      <w:bookmarkStart w:id="21" w:name="_Toc7550"/>
      <w:r>
        <w:rPr>
          <w:rFonts w:hint="eastAsia"/>
        </w:rPr>
        <w:t>教学建议</w:t>
      </w:r>
      <w:bookmarkEnd w:id="21"/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1.在教学过程中，应立足于加强学生理论分析能力、运算能力和探究能力的培养，采用任务引领，结合实际生产生活应用案例提高学生学习兴趣，激发学生的学习动力。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2.由于本课程是机电技术应用专业基础课程内容，也是3+X电工证考证的主要理论知识，因此在教学中</w:t>
      </w:r>
      <w:r>
        <w:rPr>
          <w:rFonts w:ascii="仿宋" w:hAnsi="仿宋" w:cs="仿宋"/>
        </w:rPr>
        <w:t>采用多媒体教学课件，结合图片、视频等多媒体手段，增强学生对知识的理解和记忆。</w:t>
      </w:r>
      <w:r>
        <w:rPr>
          <w:rFonts w:hint="eastAsia" w:ascii="仿宋" w:hAnsi="仿宋" w:cs="仿宋"/>
        </w:rPr>
        <w:t>同时通过大量的练习提高学生的运算和理解能力，提高考证的通过率。在教学方式上主要采用了引导、讲练做结合等教学方式。</w:t>
      </w:r>
    </w:p>
    <w:p>
      <w:pPr>
        <w:ind w:firstLine="480"/>
        <w:rPr>
          <w:rFonts w:ascii="仿宋" w:hAnsi="仿宋" w:cs="仿宋"/>
        </w:rPr>
      </w:pPr>
      <w:r>
        <w:rPr>
          <w:rFonts w:ascii="仿宋" w:hAnsi="仿宋" w:cs="仿宋"/>
        </w:rPr>
        <w:t>3. 注重课堂互动和学生参与，鼓励学生提问和讨论，增强学生的主动性和创造性。</w:t>
      </w:r>
    </w:p>
    <w:p>
      <w:pPr>
        <w:ind w:firstLine="480"/>
        <w:rPr>
          <w:rFonts w:ascii="仿宋" w:hAnsi="仿宋" w:cs="仿宋"/>
        </w:rPr>
      </w:pPr>
      <w:r>
        <w:rPr>
          <w:rFonts w:ascii="仿宋" w:hAnsi="仿宋" w:cs="仿宋"/>
        </w:rPr>
        <w:t>4. 定期组织学生进行学习总结和交流，分享学习心得和经验，提高学生的学习效果。</w:t>
      </w:r>
    </w:p>
    <w:p>
      <w:pPr>
        <w:ind w:firstLine="480"/>
        <w:rPr>
          <w:rFonts w:ascii="仿宋" w:hAnsi="仿宋" w:cs="仿宋"/>
        </w:rPr>
      </w:pPr>
      <w:r>
        <w:rPr>
          <w:rFonts w:hint="eastAsia" w:ascii="仿宋" w:hAnsi="仿宋" w:cs="仿宋"/>
        </w:rPr>
        <w:t>5.教学过程中教师应积极引导培养学生 “懂规范重安全，树立环保意识，有能吃苦耐劳精神，尊重科学，有团队精神”的综合职业素养。</w:t>
      </w:r>
    </w:p>
    <w:p>
      <w:pPr>
        <w:pStyle w:val="2"/>
        <w:numPr>
          <w:ilvl w:val="0"/>
          <w:numId w:val="2"/>
        </w:numPr>
        <w:ind w:firstLine="560"/>
      </w:pPr>
      <w:bookmarkStart w:id="22" w:name="_Toc20256"/>
      <w:r>
        <w:rPr>
          <w:rFonts w:hint="eastAsia"/>
        </w:rPr>
        <w:t>授课进度与安排</w:t>
      </w:r>
      <w:bookmarkEnd w:id="22"/>
    </w:p>
    <w:p>
      <w:pPr>
        <w:pStyle w:val="4"/>
        <w:ind w:firstLine="422"/>
        <w:jc w:val="center"/>
        <w:rPr>
          <w:rFonts w:hint="eastAsia" w:ascii="仿宋" w:hAnsi="仿宋" w:eastAsia="仿宋" w:cs="仿宋"/>
          <w:b/>
          <w:bCs/>
          <w:sz w:val="21"/>
          <w:szCs w:val="21"/>
        </w:rPr>
      </w:pPr>
    </w:p>
    <w:p>
      <w:pPr>
        <w:pStyle w:val="4"/>
        <w:ind w:firstLine="422"/>
        <w:jc w:val="center"/>
        <w:rPr>
          <w:rFonts w:hint="eastAsia" w:ascii="仿宋" w:hAnsi="仿宋" w:eastAsia="仿宋" w:cs="仿宋"/>
          <w:b/>
          <w:bCs/>
          <w:sz w:val="21"/>
          <w:szCs w:val="21"/>
        </w:rPr>
      </w:pPr>
    </w:p>
    <w:p>
      <w:pPr>
        <w:pStyle w:val="4"/>
        <w:ind w:firstLine="422"/>
        <w:jc w:val="center"/>
        <w:rPr>
          <w:rFonts w:hint="eastAsia" w:ascii="仿宋" w:hAnsi="仿宋" w:eastAsia="仿宋" w:cs="仿宋"/>
          <w:b/>
          <w:bCs/>
          <w:sz w:val="21"/>
          <w:szCs w:val="21"/>
        </w:rPr>
      </w:pPr>
    </w:p>
    <w:p>
      <w:pPr>
        <w:pStyle w:val="4"/>
        <w:ind w:firstLine="42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6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授课进度与安排表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4498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项目</w:t>
            </w:r>
          </w:p>
        </w:tc>
        <w:tc>
          <w:tcPr>
            <w:tcW w:w="449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4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项目一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：电路的基本概念和基本定律</w:t>
            </w: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任务一；电路的基本概念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4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hint="eastAsia"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任务二：交流电的表述方式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项目二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直流电阻电路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任务：直流电阻的连接方式和计算</w:t>
            </w:r>
          </w:p>
        </w:tc>
        <w:tc>
          <w:tcPr>
            <w:tcW w:w="1558" w:type="dxa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电容和电感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任务：电容的连接方式、磁场和电磁感应定律</w:t>
            </w:r>
          </w:p>
        </w:tc>
        <w:tc>
          <w:tcPr>
            <w:tcW w:w="1558" w:type="dxa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项目四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正弦交流电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任务一：交流电的基本知识</w:t>
            </w:r>
          </w:p>
        </w:tc>
        <w:tc>
          <w:tcPr>
            <w:tcW w:w="1558" w:type="dxa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任务二：交流电的表述方式</w:t>
            </w:r>
          </w:p>
        </w:tc>
        <w:tc>
          <w:tcPr>
            <w:tcW w:w="1558" w:type="dxa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任务三：基本电路元件交流电路的特点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任务四：两个元件串联的交流电路特点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任务五：三个元件串、并联交流电路的特点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项目五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三相交流电</w:t>
            </w: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任务一：三相交流的基本知识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任务二：三相交流电的连接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任务三：称三相交流电电流和功率的计算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360" w:lineRule="exact"/>
              <w:ind w:firstLine="0" w:firstLineChars="0"/>
              <w:jc w:val="center"/>
              <w:rPr>
                <w:rFonts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项目六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互感耦合电路</w:t>
            </w: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sz w:val="21"/>
                <w:szCs w:val="21"/>
              </w:rPr>
              <w:t>任务一：互感系数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任务二：两个互感线圈的等效电感的计算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</w:p>
        </w:tc>
        <w:tc>
          <w:tcPr>
            <w:tcW w:w="4494" w:type="dxa"/>
            <w:vAlign w:val="center"/>
          </w:tcPr>
          <w:p>
            <w:pPr>
              <w:widowControl/>
              <w:spacing w:line="360" w:lineRule="exact"/>
              <w:ind w:firstLine="0" w:firstLineChars="0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kern w:val="0"/>
                <w:sz w:val="21"/>
                <w:szCs w:val="21"/>
              </w:rPr>
              <w:t>任务三：变压器工作原理及其作用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42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合计</w:t>
            </w:r>
          </w:p>
        </w:tc>
        <w:tc>
          <w:tcPr>
            <w:tcW w:w="155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cs="仿宋"/>
                <w:sz w:val="21"/>
                <w:szCs w:val="21"/>
              </w:rPr>
            </w:pPr>
            <w:r>
              <w:rPr>
                <w:rFonts w:hint="eastAsia" w:ascii="仿宋" w:hAnsi="仿宋" w:cs="仿宋"/>
                <w:sz w:val="21"/>
                <w:szCs w:val="21"/>
              </w:rPr>
              <w:t>108</w:t>
            </w:r>
          </w:p>
        </w:tc>
      </w:tr>
    </w:tbl>
    <w:p>
      <w:pPr>
        <w:ind w:left="420" w:firstLine="560"/>
        <w:outlineLvl w:val="0"/>
        <w:rPr>
          <w:rFonts w:ascii="黑体" w:hAnsi="黑体" w:eastAsia="黑体" w:cs="黑体"/>
          <w:sz w:val="28"/>
          <w:szCs w:val="28"/>
        </w:rPr>
      </w:pPr>
    </w:p>
    <w:sectPr>
      <w:footerReference r:id="rId1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jq" w:date="2024-04-01T10:19:00Z" w:initials="">
    <w:p w14:paraId="502F48D3">
      <w:pPr>
        <w:pStyle w:val="5"/>
        <w:ind w:firstLine="480"/>
        <w:rPr>
          <w:rFonts w:eastAsiaTheme="minorEastAsia"/>
        </w:rPr>
      </w:pPr>
      <w:r>
        <w:rPr>
          <w:rFonts w:hint="eastAsia"/>
        </w:rPr>
        <w:t>一级标题：黑体四号加粗，首行缩进两字符</w:t>
      </w:r>
    </w:p>
  </w:comment>
  <w:comment w:id="1" w:author="zjq" w:date="2024-04-01T10:17:00Z" w:initials="">
    <w:p w14:paraId="0ED75B24">
      <w:pPr>
        <w:pStyle w:val="5"/>
        <w:ind w:firstLine="480"/>
        <w:rPr>
          <w:rFonts w:eastAsiaTheme="minorEastAsia"/>
        </w:rPr>
      </w:pPr>
      <w:r>
        <w:rPr>
          <w:rFonts w:hint="eastAsia"/>
        </w:rPr>
        <w:t>表格行间距：固定值18、行高0.8CM</w:t>
      </w:r>
      <w:r>
        <w:rPr>
          <w:rFonts w:hint="eastAsia"/>
        </w:rPr>
        <w:br w:type="textWrapping"/>
      </w:r>
      <w:r>
        <w:rPr>
          <w:rFonts w:hint="eastAsia"/>
        </w:rPr>
        <w:t>表格内字体：仿宋5号</w:t>
      </w:r>
    </w:p>
  </w:comment>
  <w:comment w:id="2" w:author="zjq" w:date="2024-04-01T10:21:00Z" w:initials="">
    <w:p w14:paraId="32140EF8">
      <w:pPr>
        <w:pStyle w:val="5"/>
        <w:ind w:firstLine="480"/>
        <w:rPr>
          <w:rFonts w:eastAsiaTheme="minorEastAsia"/>
        </w:rPr>
      </w:pPr>
      <w:r>
        <w:rPr>
          <w:rFonts w:hint="eastAsia"/>
        </w:rPr>
        <w:t>二级标题：楷体四号，首行缩进两字符</w:t>
      </w:r>
    </w:p>
  </w:comment>
  <w:comment w:id="3" w:author="zjq" w:date="2024-04-01T10:24:00Z" w:initials="">
    <w:p w14:paraId="55903EB9">
      <w:pPr>
        <w:pStyle w:val="5"/>
        <w:ind w:firstLine="480"/>
      </w:pPr>
      <w:r>
        <w:rPr>
          <w:rFonts w:hint="eastAsia"/>
        </w:rPr>
        <w:t>正文：仿宋小四，行间距1.5倍</w:t>
      </w:r>
    </w:p>
  </w:comment>
  <w:comment w:id="4" w:author="zjq" w:date="2024-04-01T10:25:00Z" w:initials="">
    <w:p w14:paraId="0ED63EA2">
      <w:pPr>
        <w:pStyle w:val="5"/>
        <w:ind w:firstLine="480"/>
      </w:pPr>
      <w:r>
        <w:rPr>
          <w:rFonts w:hint="eastAsia"/>
        </w:rPr>
        <w:t>表格里面文字：仿宋5号，行间距固定值16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2F48D3" w15:done="0"/>
  <w15:commentEx w15:paraId="0ED75B24" w15:done="0"/>
  <w15:commentEx w15:paraId="32140EF8" w15:done="0"/>
  <w15:commentEx w15:paraId="55903EB9" w15:done="0"/>
  <w15:commentEx w15:paraId="0ED63E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62044"/>
    <w:multiLevelType w:val="singleLevel"/>
    <w:tmpl w:val="A8D6204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C89D55F4"/>
    <w:multiLevelType w:val="singleLevel"/>
    <w:tmpl w:val="C89D55F4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03FEB171"/>
    <w:multiLevelType w:val="singleLevel"/>
    <w:tmpl w:val="03FEB17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08F96CA5"/>
    <w:multiLevelType w:val="multilevel"/>
    <w:tmpl w:val="08F96CA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5F17D0"/>
    <w:multiLevelType w:val="multilevel"/>
    <w:tmpl w:val="0E5F17D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679981"/>
    <w:multiLevelType w:val="singleLevel"/>
    <w:tmpl w:val="1D67998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285612E1"/>
    <w:multiLevelType w:val="multilevel"/>
    <w:tmpl w:val="285612E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6B4238"/>
    <w:multiLevelType w:val="multilevel"/>
    <w:tmpl w:val="286B423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E4A8C"/>
    <w:multiLevelType w:val="multilevel"/>
    <w:tmpl w:val="367E4A8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4BC1E2E"/>
    <w:multiLevelType w:val="multilevel"/>
    <w:tmpl w:val="44BC1E2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3811AD"/>
    <w:multiLevelType w:val="singleLevel"/>
    <w:tmpl w:val="493811A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1">
    <w:nsid w:val="66B9075E"/>
    <w:multiLevelType w:val="multilevel"/>
    <w:tmpl w:val="66B9075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ED66661"/>
    <w:multiLevelType w:val="multilevel"/>
    <w:tmpl w:val="6ED6666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16F7E63"/>
    <w:multiLevelType w:val="multilevel"/>
    <w:tmpl w:val="716F7E6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496E47"/>
    <w:multiLevelType w:val="multilevel"/>
    <w:tmpl w:val="77496E47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85154D"/>
    <w:multiLevelType w:val="multilevel"/>
    <w:tmpl w:val="7E85154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4E28D5"/>
    <w:multiLevelType w:val="multilevel"/>
    <w:tmpl w:val="7F4E28D5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"/>
  </w:num>
  <w:num w:numId="5">
    <w:abstractNumId w:val="14"/>
  </w:num>
  <w:num w:numId="6">
    <w:abstractNumId w:val="4"/>
  </w:num>
  <w:num w:numId="7">
    <w:abstractNumId w:val="9"/>
  </w:num>
  <w:num w:numId="8">
    <w:abstractNumId w:val="13"/>
  </w:num>
  <w:num w:numId="9">
    <w:abstractNumId w:val="3"/>
  </w:num>
  <w:num w:numId="10">
    <w:abstractNumId w:val="16"/>
  </w:num>
  <w:num w:numId="11">
    <w:abstractNumId w:val="15"/>
  </w:num>
  <w:num w:numId="12">
    <w:abstractNumId w:val="11"/>
  </w:num>
  <w:num w:numId="13">
    <w:abstractNumId w:val="7"/>
  </w:num>
  <w:num w:numId="14">
    <w:abstractNumId w:val="12"/>
  </w:num>
  <w:num w:numId="15">
    <w:abstractNumId w:val="8"/>
  </w:num>
  <w:num w:numId="16">
    <w:abstractNumId w:val="6"/>
  </w:num>
  <w:num w:numId="17">
    <w:abstractNumId w:val="1"/>
    <w:lvlOverride w:ilvl="0">
      <w:startOverride w:val="1"/>
    </w:lvlOverride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jq">
    <w15:presenceInfo w15:providerId="WPS Office" w15:userId="23322408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F93C2D"/>
    <w:rsid w:val="00005459"/>
    <w:rsid w:val="00006009"/>
    <w:rsid w:val="00015A70"/>
    <w:rsid w:val="000207E2"/>
    <w:rsid w:val="00021555"/>
    <w:rsid w:val="0002683D"/>
    <w:rsid w:val="00031081"/>
    <w:rsid w:val="000349F8"/>
    <w:rsid w:val="00034C29"/>
    <w:rsid w:val="000407BB"/>
    <w:rsid w:val="00047F58"/>
    <w:rsid w:val="0006364D"/>
    <w:rsid w:val="00085923"/>
    <w:rsid w:val="000A135B"/>
    <w:rsid w:val="000A1F7C"/>
    <w:rsid w:val="000A7B8A"/>
    <w:rsid w:val="000B1628"/>
    <w:rsid w:val="000C216F"/>
    <w:rsid w:val="000C4F78"/>
    <w:rsid w:val="000D1A1B"/>
    <w:rsid w:val="000D59B6"/>
    <w:rsid w:val="000E30F2"/>
    <w:rsid w:val="000E4DCD"/>
    <w:rsid w:val="000E5721"/>
    <w:rsid w:val="0010109B"/>
    <w:rsid w:val="00103A32"/>
    <w:rsid w:val="00110559"/>
    <w:rsid w:val="00127E35"/>
    <w:rsid w:val="00133BAB"/>
    <w:rsid w:val="0013482D"/>
    <w:rsid w:val="00134864"/>
    <w:rsid w:val="00135131"/>
    <w:rsid w:val="00135C14"/>
    <w:rsid w:val="00146FE4"/>
    <w:rsid w:val="0015277B"/>
    <w:rsid w:val="001722C7"/>
    <w:rsid w:val="00177A13"/>
    <w:rsid w:val="00184304"/>
    <w:rsid w:val="001855C2"/>
    <w:rsid w:val="00186AA1"/>
    <w:rsid w:val="00191310"/>
    <w:rsid w:val="0019133B"/>
    <w:rsid w:val="001B2F15"/>
    <w:rsid w:val="001B303A"/>
    <w:rsid w:val="001C13B7"/>
    <w:rsid w:val="001C1C85"/>
    <w:rsid w:val="001D225D"/>
    <w:rsid w:val="001D4919"/>
    <w:rsid w:val="001F0E57"/>
    <w:rsid w:val="001F4441"/>
    <w:rsid w:val="002045AB"/>
    <w:rsid w:val="00212A9E"/>
    <w:rsid w:val="002211E2"/>
    <w:rsid w:val="00223F75"/>
    <w:rsid w:val="0023486D"/>
    <w:rsid w:val="002444DE"/>
    <w:rsid w:val="00245138"/>
    <w:rsid w:val="00256003"/>
    <w:rsid w:val="00256596"/>
    <w:rsid w:val="0026485D"/>
    <w:rsid w:val="0027543D"/>
    <w:rsid w:val="00283430"/>
    <w:rsid w:val="0028436A"/>
    <w:rsid w:val="00286398"/>
    <w:rsid w:val="00287D09"/>
    <w:rsid w:val="00287DBE"/>
    <w:rsid w:val="00292DE0"/>
    <w:rsid w:val="002B7C6D"/>
    <w:rsid w:val="002C07AB"/>
    <w:rsid w:val="002D60D0"/>
    <w:rsid w:val="002E7F8B"/>
    <w:rsid w:val="002F5EA2"/>
    <w:rsid w:val="002F7D6A"/>
    <w:rsid w:val="002F7F2B"/>
    <w:rsid w:val="00305976"/>
    <w:rsid w:val="00314AE4"/>
    <w:rsid w:val="003165E4"/>
    <w:rsid w:val="00326E6C"/>
    <w:rsid w:val="00327BA2"/>
    <w:rsid w:val="003324D8"/>
    <w:rsid w:val="00342CCA"/>
    <w:rsid w:val="003468F1"/>
    <w:rsid w:val="00347B9F"/>
    <w:rsid w:val="0035156D"/>
    <w:rsid w:val="00363A4C"/>
    <w:rsid w:val="00365116"/>
    <w:rsid w:val="00365789"/>
    <w:rsid w:val="00376106"/>
    <w:rsid w:val="003773C8"/>
    <w:rsid w:val="00382D45"/>
    <w:rsid w:val="00391BE5"/>
    <w:rsid w:val="00392D59"/>
    <w:rsid w:val="00393B19"/>
    <w:rsid w:val="00394D19"/>
    <w:rsid w:val="0039525E"/>
    <w:rsid w:val="003A20A2"/>
    <w:rsid w:val="003A4AC4"/>
    <w:rsid w:val="003A57ED"/>
    <w:rsid w:val="003B789D"/>
    <w:rsid w:val="003B78B8"/>
    <w:rsid w:val="003C18C3"/>
    <w:rsid w:val="003C2E16"/>
    <w:rsid w:val="003E10F4"/>
    <w:rsid w:val="003F7E6E"/>
    <w:rsid w:val="004220AF"/>
    <w:rsid w:val="00425FEB"/>
    <w:rsid w:val="00445F72"/>
    <w:rsid w:val="00446E51"/>
    <w:rsid w:val="00453ADC"/>
    <w:rsid w:val="00460878"/>
    <w:rsid w:val="00461B4D"/>
    <w:rsid w:val="00461C39"/>
    <w:rsid w:val="004704ED"/>
    <w:rsid w:val="004741D3"/>
    <w:rsid w:val="0048073F"/>
    <w:rsid w:val="00490C5E"/>
    <w:rsid w:val="00493D04"/>
    <w:rsid w:val="0049762B"/>
    <w:rsid w:val="004A39DF"/>
    <w:rsid w:val="004A6902"/>
    <w:rsid w:val="004B2D9C"/>
    <w:rsid w:val="004B6C1E"/>
    <w:rsid w:val="004C082F"/>
    <w:rsid w:val="004C5D63"/>
    <w:rsid w:val="004C5EB9"/>
    <w:rsid w:val="004D1E96"/>
    <w:rsid w:val="004D20A6"/>
    <w:rsid w:val="004D280C"/>
    <w:rsid w:val="004D4A9B"/>
    <w:rsid w:val="004D728C"/>
    <w:rsid w:val="004E0522"/>
    <w:rsid w:val="004E6C71"/>
    <w:rsid w:val="004F497B"/>
    <w:rsid w:val="004F673B"/>
    <w:rsid w:val="00501F3D"/>
    <w:rsid w:val="00507912"/>
    <w:rsid w:val="0051441C"/>
    <w:rsid w:val="00522AA3"/>
    <w:rsid w:val="00526058"/>
    <w:rsid w:val="005369C7"/>
    <w:rsid w:val="00537FDA"/>
    <w:rsid w:val="00554298"/>
    <w:rsid w:val="005573F7"/>
    <w:rsid w:val="00562884"/>
    <w:rsid w:val="00567CCA"/>
    <w:rsid w:val="005710F1"/>
    <w:rsid w:val="00585FFA"/>
    <w:rsid w:val="0059012C"/>
    <w:rsid w:val="00595C07"/>
    <w:rsid w:val="005B0053"/>
    <w:rsid w:val="005B47F7"/>
    <w:rsid w:val="005B544C"/>
    <w:rsid w:val="005B67CF"/>
    <w:rsid w:val="005C0556"/>
    <w:rsid w:val="005C0D02"/>
    <w:rsid w:val="005C0F71"/>
    <w:rsid w:val="005C2374"/>
    <w:rsid w:val="005C5083"/>
    <w:rsid w:val="005D29BD"/>
    <w:rsid w:val="005D787C"/>
    <w:rsid w:val="005E4161"/>
    <w:rsid w:val="005E69BD"/>
    <w:rsid w:val="005F3820"/>
    <w:rsid w:val="005F3CEE"/>
    <w:rsid w:val="006038D9"/>
    <w:rsid w:val="0060797C"/>
    <w:rsid w:val="006147A3"/>
    <w:rsid w:val="00624CD2"/>
    <w:rsid w:val="00626D28"/>
    <w:rsid w:val="00630220"/>
    <w:rsid w:val="00632430"/>
    <w:rsid w:val="00635025"/>
    <w:rsid w:val="006354D2"/>
    <w:rsid w:val="006438C1"/>
    <w:rsid w:val="00643AE4"/>
    <w:rsid w:val="00646AD9"/>
    <w:rsid w:val="00651E34"/>
    <w:rsid w:val="00666E7D"/>
    <w:rsid w:val="00677E39"/>
    <w:rsid w:val="00677FC2"/>
    <w:rsid w:val="0069626E"/>
    <w:rsid w:val="006A025E"/>
    <w:rsid w:val="006A1F9D"/>
    <w:rsid w:val="006A7B65"/>
    <w:rsid w:val="006B2661"/>
    <w:rsid w:val="006C4E88"/>
    <w:rsid w:val="006C5E51"/>
    <w:rsid w:val="006D0994"/>
    <w:rsid w:val="006D13D2"/>
    <w:rsid w:val="006D320A"/>
    <w:rsid w:val="006D7F55"/>
    <w:rsid w:val="006E062A"/>
    <w:rsid w:val="006E3B6D"/>
    <w:rsid w:val="00701048"/>
    <w:rsid w:val="007036DD"/>
    <w:rsid w:val="00705323"/>
    <w:rsid w:val="00707860"/>
    <w:rsid w:val="00712652"/>
    <w:rsid w:val="007208DE"/>
    <w:rsid w:val="00730826"/>
    <w:rsid w:val="007340FA"/>
    <w:rsid w:val="00734E72"/>
    <w:rsid w:val="007352AD"/>
    <w:rsid w:val="00735BE5"/>
    <w:rsid w:val="007368C0"/>
    <w:rsid w:val="00741522"/>
    <w:rsid w:val="007427F9"/>
    <w:rsid w:val="007461D4"/>
    <w:rsid w:val="00751F55"/>
    <w:rsid w:val="00757CCA"/>
    <w:rsid w:val="00762C70"/>
    <w:rsid w:val="00764650"/>
    <w:rsid w:val="007739B8"/>
    <w:rsid w:val="00773C21"/>
    <w:rsid w:val="007805F3"/>
    <w:rsid w:val="007846DB"/>
    <w:rsid w:val="007A4501"/>
    <w:rsid w:val="007B0460"/>
    <w:rsid w:val="007B1709"/>
    <w:rsid w:val="007B209C"/>
    <w:rsid w:val="007C16FD"/>
    <w:rsid w:val="007C751D"/>
    <w:rsid w:val="007D1966"/>
    <w:rsid w:val="007E524B"/>
    <w:rsid w:val="007E61C0"/>
    <w:rsid w:val="007F0A60"/>
    <w:rsid w:val="007F76C1"/>
    <w:rsid w:val="008021C0"/>
    <w:rsid w:val="008043F8"/>
    <w:rsid w:val="00826D52"/>
    <w:rsid w:val="00826E28"/>
    <w:rsid w:val="00827E8D"/>
    <w:rsid w:val="008402F3"/>
    <w:rsid w:val="00845441"/>
    <w:rsid w:val="00873EA2"/>
    <w:rsid w:val="0088153E"/>
    <w:rsid w:val="0088764B"/>
    <w:rsid w:val="008B3F5A"/>
    <w:rsid w:val="008B5895"/>
    <w:rsid w:val="008C40AB"/>
    <w:rsid w:val="008D2107"/>
    <w:rsid w:val="008D77E8"/>
    <w:rsid w:val="008E24BE"/>
    <w:rsid w:val="008E27E4"/>
    <w:rsid w:val="008E7B35"/>
    <w:rsid w:val="008F01F0"/>
    <w:rsid w:val="008F4689"/>
    <w:rsid w:val="008F47BC"/>
    <w:rsid w:val="00901D25"/>
    <w:rsid w:val="00904113"/>
    <w:rsid w:val="00920D0E"/>
    <w:rsid w:val="00933208"/>
    <w:rsid w:val="00947C65"/>
    <w:rsid w:val="009508E5"/>
    <w:rsid w:val="00960CF4"/>
    <w:rsid w:val="009627A6"/>
    <w:rsid w:val="00967C73"/>
    <w:rsid w:val="00972A69"/>
    <w:rsid w:val="009733A7"/>
    <w:rsid w:val="009761C3"/>
    <w:rsid w:val="00982D1A"/>
    <w:rsid w:val="009843A2"/>
    <w:rsid w:val="009A6E21"/>
    <w:rsid w:val="009B13C8"/>
    <w:rsid w:val="009B64A9"/>
    <w:rsid w:val="009C1A09"/>
    <w:rsid w:val="009C5B27"/>
    <w:rsid w:val="009D0BED"/>
    <w:rsid w:val="009D283E"/>
    <w:rsid w:val="009E2C1D"/>
    <w:rsid w:val="009F06BA"/>
    <w:rsid w:val="009F1364"/>
    <w:rsid w:val="00A02C6C"/>
    <w:rsid w:val="00A03703"/>
    <w:rsid w:val="00A16F9E"/>
    <w:rsid w:val="00A175B9"/>
    <w:rsid w:val="00A22559"/>
    <w:rsid w:val="00A22808"/>
    <w:rsid w:val="00A27EAC"/>
    <w:rsid w:val="00A35BC0"/>
    <w:rsid w:val="00A62490"/>
    <w:rsid w:val="00A83750"/>
    <w:rsid w:val="00A83ACB"/>
    <w:rsid w:val="00A87C92"/>
    <w:rsid w:val="00AA10BB"/>
    <w:rsid w:val="00AA3AAE"/>
    <w:rsid w:val="00AB4666"/>
    <w:rsid w:val="00AC22BC"/>
    <w:rsid w:val="00AC63A4"/>
    <w:rsid w:val="00AC7069"/>
    <w:rsid w:val="00AC7F6E"/>
    <w:rsid w:val="00AD1FF5"/>
    <w:rsid w:val="00AE108F"/>
    <w:rsid w:val="00AE28B8"/>
    <w:rsid w:val="00AE4C38"/>
    <w:rsid w:val="00AE591C"/>
    <w:rsid w:val="00AF16BE"/>
    <w:rsid w:val="00AF2AA3"/>
    <w:rsid w:val="00AF3FB5"/>
    <w:rsid w:val="00B0004B"/>
    <w:rsid w:val="00B02684"/>
    <w:rsid w:val="00B10F0D"/>
    <w:rsid w:val="00B12325"/>
    <w:rsid w:val="00B14F1D"/>
    <w:rsid w:val="00B170C1"/>
    <w:rsid w:val="00B22333"/>
    <w:rsid w:val="00B230E3"/>
    <w:rsid w:val="00B252C5"/>
    <w:rsid w:val="00B26B4C"/>
    <w:rsid w:val="00B27A33"/>
    <w:rsid w:val="00B32337"/>
    <w:rsid w:val="00B327C6"/>
    <w:rsid w:val="00B33372"/>
    <w:rsid w:val="00B34358"/>
    <w:rsid w:val="00B37C66"/>
    <w:rsid w:val="00B44FBB"/>
    <w:rsid w:val="00B516AE"/>
    <w:rsid w:val="00B523C3"/>
    <w:rsid w:val="00B651AC"/>
    <w:rsid w:val="00B77826"/>
    <w:rsid w:val="00B86083"/>
    <w:rsid w:val="00B9408C"/>
    <w:rsid w:val="00BA0707"/>
    <w:rsid w:val="00BA34DF"/>
    <w:rsid w:val="00BA50D0"/>
    <w:rsid w:val="00BB4F59"/>
    <w:rsid w:val="00BC1117"/>
    <w:rsid w:val="00BD38C6"/>
    <w:rsid w:val="00BD5024"/>
    <w:rsid w:val="00BD51F0"/>
    <w:rsid w:val="00BD542D"/>
    <w:rsid w:val="00BF013F"/>
    <w:rsid w:val="00BF2547"/>
    <w:rsid w:val="00BF4066"/>
    <w:rsid w:val="00BF5A74"/>
    <w:rsid w:val="00C116AD"/>
    <w:rsid w:val="00C20D79"/>
    <w:rsid w:val="00C245FD"/>
    <w:rsid w:val="00C24D64"/>
    <w:rsid w:val="00C27A7A"/>
    <w:rsid w:val="00C47DF4"/>
    <w:rsid w:val="00C508FF"/>
    <w:rsid w:val="00C535C6"/>
    <w:rsid w:val="00C62B01"/>
    <w:rsid w:val="00C63DE9"/>
    <w:rsid w:val="00C6754D"/>
    <w:rsid w:val="00C709DA"/>
    <w:rsid w:val="00C80640"/>
    <w:rsid w:val="00C86AB3"/>
    <w:rsid w:val="00C90009"/>
    <w:rsid w:val="00C93B99"/>
    <w:rsid w:val="00C97E6C"/>
    <w:rsid w:val="00CA7539"/>
    <w:rsid w:val="00CB4FF3"/>
    <w:rsid w:val="00CD5F9C"/>
    <w:rsid w:val="00CD7356"/>
    <w:rsid w:val="00CE51C2"/>
    <w:rsid w:val="00CE7C21"/>
    <w:rsid w:val="00CF0706"/>
    <w:rsid w:val="00CF08C4"/>
    <w:rsid w:val="00CF4D0E"/>
    <w:rsid w:val="00D03C29"/>
    <w:rsid w:val="00D10A05"/>
    <w:rsid w:val="00D11164"/>
    <w:rsid w:val="00D12743"/>
    <w:rsid w:val="00D13B9C"/>
    <w:rsid w:val="00D146E1"/>
    <w:rsid w:val="00D15759"/>
    <w:rsid w:val="00D15B31"/>
    <w:rsid w:val="00D231E6"/>
    <w:rsid w:val="00D23DF3"/>
    <w:rsid w:val="00D42D49"/>
    <w:rsid w:val="00D434A8"/>
    <w:rsid w:val="00D44160"/>
    <w:rsid w:val="00D444D8"/>
    <w:rsid w:val="00D527D8"/>
    <w:rsid w:val="00D5736A"/>
    <w:rsid w:val="00D60504"/>
    <w:rsid w:val="00D6383C"/>
    <w:rsid w:val="00D6588E"/>
    <w:rsid w:val="00D65C92"/>
    <w:rsid w:val="00D70A92"/>
    <w:rsid w:val="00D81529"/>
    <w:rsid w:val="00D82538"/>
    <w:rsid w:val="00D8295F"/>
    <w:rsid w:val="00D90CBC"/>
    <w:rsid w:val="00D96462"/>
    <w:rsid w:val="00DA1310"/>
    <w:rsid w:val="00DA6C6A"/>
    <w:rsid w:val="00DB09C2"/>
    <w:rsid w:val="00DB44B6"/>
    <w:rsid w:val="00DC3895"/>
    <w:rsid w:val="00DC62A9"/>
    <w:rsid w:val="00DD2004"/>
    <w:rsid w:val="00DD4756"/>
    <w:rsid w:val="00DE3BCA"/>
    <w:rsid w:val="00DE4FA1"/>
    <w:rsid w:val="00DF2576"/>
    <w:rsid w:val="00DF4364"/>
    <w:rsid w:val="00DF71C3"/>
    <w:rsid w:val="00E01BCF"/>
    <w:rsid w:val="00E0495E"/>
    <w:rsid w:val="00E103E8"/>
    <w:rsid w:val="00E106B9"/>
    <w:rsid w:val="00E24F74"/>
    <w:rsid w:val="00E25482"/>
    <w:rsid w:val="00E311B9"/>
    <w:rsid w:val="00E345C3"/>
    <w:rsid w:val="00E37153"/>
    <w:rsid w:val="00E469E9"/>
    <w:rsid w:val="00E474A2"/>
    <w:rsid w:val="00E5134C"/>
    <w:rsid w:val="00E56A55"/>
    <w:rsid w:val="00E629B6"/>
    <w:rsid w:val="00E66426"/>
    <w:rsid w:val="00E67C7D"/>
    <w:rsid w:val="00E73C29"/>
    <w:rsid w:val="00E94445"/>
    <w:rsid w:val="00E97F07"/>
    <w:rsid w:val="00EA127D"/>
    <w:rsid w:val="00EC2C9E"/>
    <w:rsid w:val="00ED7832"/>
    <w:rsid w:val="00ED79DA"/>
    <w:rsid w:val="00EE0520"/>
    <w:rsid w:val="00EE2DB5"/>
    <w:rsid w:val="00EE474F"/>
    <w:rsid w:val="00F04F03"/>
    <w:rsid w:val="00F1101B"/>
    <w:rsid w:val="00F125DF"/>
    <w:rsid w:val="00F13383"/>
    <w:rsid w:val="00F27539"/>
    <w:rsid w:val="00F2755A"/>
    <w:rsid w:val="00F31789"/>
    <w:rsid w:val="00F35CFD"/>
    <w:rsid w:val="00F54AD6"/>
    <w:rsid w:val="00F71475"/>
    <w:rsid w:val="00F831A1"/>
    <w:rsid w:val="00F90CDB"/>
    <w:rsid w:val="00F9285F"/>
    <w:rsid w:val="00F93C2D"/>
    <w:rsid w:val="00FA357E"/>
    <w:rsid w:val="00FA64D4"/>
    <w:rsid w:val="00FA75F0"/>
    <w:rsid w:val="00FB21F4"/>
    <w:rsid w:val="00FB6425"/>
    <w:rsid w:val="00FB7221"/>
    <w:rsid w:val="00FC3810"/>
    <w:rsid w:val="00FD0A36"/>
    <w:rsid w:val="00FD5EA3"/>
    <w:rsid w:val="00FD7938"/>
    <w:rsid w:val="00FE2F87"/>
    <w:rsid w:val="00FE7E57"/>
    <w:rsid w:val="00FF5ECA"/>
    <w:rsid w:val="00FF6BD1"/>
    <w:rsid w:val="0FDF5034"/>
    <w:rsid w:val="1E472722"/>
    <w:rsid w:val="23C50DBF"/>
    <w:rsid w:val="324C7EAF"/>
    <w:rsid w:val="34C13400"/>
    <w:rsid w:val="3C3025F0"/>
    <w:rsid w:val="42116A20"/>
    <w:rsid w:val="497E053E"/>
    <w:rsid w:val="4B1B26BD"/>
    <w:rsid w:val="50357D7D"/>
    <w:rsid w:val="57F8000E"/>
    <w:rsid w:val="619E38D7"/>
    <w:rsid w:val="62BD348D"/>
    <w:rsid w:val="69C75A92"/>
    <w:rsid w:val="6AF2427D"/>
    <w:rsid w:val="6D5C4743"/>
    <w:rsid w:val="721970A7"/>
    <w:rsid w:val="726245AA"/>
    <w:rsid w:val="728E539F"/>
    <w:rsid w:val="7B33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1044" w:firstLineChars="200"/>
      <w:jc w:val="both"/>
    </w:pPr>
    <w:rPr>
      <w:rFonts w:eastAsia="仿宋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240" w:lineRule="auto"/>
      <w:outlineLvl w:val="0"/>
    </w:pPr>
    <w:rPr>
      <w:rFonts w:eastAsia="黑体"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outlineLvl w:val="1"/>
    </w:pPr>
    <w:rPr>
      <w:rFonts w:ascii="Arial" w:hAnsi="Arial" w:eastAsia="楷体"/>
      <w:sz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5">
    <w:name w:val="annotation text"/>
    <w:basedOn w:val="1"/>
    <w:link w:val="18"/>
    <w:qFormat/>
    <w:uiPriority w:val="0"/>
    <w:pPr>
      <w:jc w:val="left"/>
    </w:pPr>
  </w:style>
  <w:style w:type="paragraph" w:styleId="6">
    <w:name w:val="Balloon Text"/>
    <w:basedOn w:val="1"/>
    <w:link w:val="17"/>
    <w:autoRedefine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10">
    <w:name w:val="Table Grid"/>
    <w:basedOn w:val="9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autoRedefine/>
    <w:qFormat/>
    <w:uiPriority w:val="0"/>
    <w:rPr>
      <w:color w:val="0000FF"/>
      <w:u w:val="single"/>
    </w:rPr>
  </w:style>
  <w:style w:type="character" w:styleId="13">
    <w:name w:val="annotation reference"/>
    <w:basedOn w:val="11"/>
    <w:autoRedefine/>
    <w:qFormat/>
    <w:uiPriority w:val="0"/>
    <w:rPr>
      <w:sz w:val="21"/>
      <w:szCs w:val="21"/>
    </w:rPr>
  </w:style>
  <w:style w:type="paragraph" w:customStyle="1" w:styleId="1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">
    <w:name w:val="Table Paragraph"/>
    <w:basedOn w:val="1"/>
    <w:autoRedefine/>
    <w:qFormat/>
    <w:uiPriority w:val="1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character" w:customStyle="1" w:styleId="17">
    <w:name w:val="批注框文本 Char"/>
    <w:basedOn w:val="11"/>
    <w:link w:val="6"/>
    <w:autoRedefine/>
    <w:qFormat/>
    <w:uiPriority w:val="0"/>
    <w:rPr>
      <w:rFonts w:eastAsia="仿宋" w:asciiTheme="minorHAnsi" w:hAnsiTheme="minorHAnsi" w:cstheme="minorBidi"/>
      <w:kern w:val="2"/>
      <w:sz w:val="18"/>
      <w:szCs w:val="18"/>
    </w:rPr>
  </w:style>
  <w:style w:type="character" w:customStyle="1" w:styleId="18">
    <w:name w:val="批注文字 Char"/>
    <w:basedOn w:val="11"/>
    <w:link w:val="5"/>
    <w:autoRedefine/>
    <w:qFormat/>
    <w:uiPriority w:val="0"/>
    <w:rPr>
      <w:rFonts w:eastAsia="仿宋" w:asciiTheme="minorHAnsi" w:hAnsiTheme="minorHAnsi" w:cstheme="minorBidi"/>
      <w:kern w:val="2"/>
      <w:sz w:val="24"/>
      <w:szCs w:val="24"/>
    </w:rPr>
  </w:style>
  <w:style w:type="paragraph" w:styleId="19">
    <w:name w:val="List Paragraph"/>
    <w:basedOn w:val="1"/>
    <w:autoRedefine/>
    <w:unhideWhenUsed/>
    <w:qFormat/>
    <w:uiPriority w:val="99"/>
    <w:pPr>
      <w:ind w:firstLine="420"/>
    </w:pPr>
  </w:style>
  <w:style w:type="paragraph" w:customStyle="1" w:styleId="20">
    <w:name w:val="ql-lineheight-115"/>
    <w:basedOn w:val="1"/>
    <w:autoRedefine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</w:rPr>
  </w:style>
  <w:style w:type="character" w:customStyle="1" w:styleId="21">
    <w:name w:val="ql-font-songti"/>
    <w:basedOn w:val="11"/>
    <w:autoRedefine/>
    <w:qFormat/>
    <w:uiPriority w:val="0"/>
  </w:style>
  <w:style w:type="paragraph" w:customStyle="1" w:styleId="22">
    <w:name w:val="ql-align-justify"/>
    <w:basedOn w:val="1"/>
    <w:autoRedefine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4.xml"/><Relationship Id="rId12" Type="http://schemas.openxmlformats.org/officeDocument/2006/relationships/footer" Target="footer3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D81EA9-32E8-4515-BB32-D9EA6DE1E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16</Pages>
  <Words>1299</Words>
  <Characters>7406</Characters>
  <Lines>61</Lines>
  <Paragraphs>17</Paragraphs>
  <TotalTime>8156</TotalTime>
  <ScaleCrop>false</ScaleCrop>
  <LinksUpToDate>false</LinksUpToDate>
  <CharactersWithSpaces>8688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2024-04-09T07:24:00Z</dcterms:created>
  <dc:creator>CMQ</dc:creator>
  <cp:lastModifiedBy>LZX</cp:lastModifiedBy>
  <dcterms:modified xsi:type="dcterms:W3CDTF">2024-05-30T13:24:35Z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E00396E09F8643C6ACE72BD1C88FF129_13</vt:lpwstr>
  </property>
</Properties>
</file>