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0CD15">
      <w:pPr>
        <w:spacing w:before="3120" w:beforeLines="1000"/>
        <w:jc w:val="center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《</w:t>
      </w:r>
      <w:r>
        <w:rPr>
          <w:rFonts w:hint="eastAsia" w:ascii="宋体" w:hAnsi="宋体" w:eastAsia="宋体" w:cs="宋体"/>
          <w:b/>
          <w:bCs/>
          <w:sz w:val="52"/>
          <w:szCs w:val="52"/>
          <w:lang w:eastAsia="zh-CN"/>
        </w:rPr>
        <w:t>变频器</w:t>
      </w: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应用技术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》课程标准</w:t>
      </w:r>
    </w:p>
    <w:p w14:paraId="7E05FF4D">
      <w:pPr>
        <w:spacing w:before="4680" w:beforeLines="1500"/>
        <w:ind w:firstLine="1950" w:firstLineChars="650"/>
        <w:rPr>
          <w:rFonts w:ascii="黑体" w:hAnsi="黑体" w:eastAsia="黑体" w:cs="黑体"/>
          <w:sz w:val="30"/>
          <w:szCs w:val="30"/>
          <w:u w:val="single"/>
        </w:rPr>
      </w:pPr>
      <w:r>
        <w:rPr>
          <w:rFonts w:hint="eastAsia" w:ascii="黑体" w:hAnsi="黑体" w:eastAsia="黑体" w:cs="黑体"/>
          <w:sz w:val="30"/>
          <w:szCs w:val="30"/>
        </w:rPr>
        <w:t>课程性质：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>机电技术应用专业核心课</w:t>
      </w:r>
    </w:p>
    <w:p w14:paraId="59A205F6">
      <w:pPr>
        <w:ind w:firstLine="1950" w:firstLineChars="650"/>
      </w:pPr>
      <w:r>
        <w:rPr>
          <w:rFonts w:hint="eastAsia" w:ascii="黑体" w:hAnsi="黑体" w:eastAsia="黑体" w:cs="黑体"/>
          <w:sz w:val="30"/>
          <w:szCs w:val="30"/>
        </w:rPr>
        <w:t>授课对象：</w:t>
      </w:r>
      <w:r>
        <w:rPr>
          <w:rFonts w:hint="eastAsia" w:ascii="黑体" w:hAnsi="黑体" w:eastAsia="黑体" w:cs="黑体"/>
          <w:sz w:val="30"/>
          <w:szCs w:val="30"/>
          <w:u w:val="single"/>
        </w:rPr>
        <w:t>机电技术应用</w:t>
      </w:r>
      <w:r>
        <w:rPr>
          <w:rFonts w:hint="eastAsia" w:ascii="黑体" w:hAnsi="黑体" w:eastAsia="黑体" w:cs="黑体"/>
          <w:sz w:val="28"/>
          <w:szCs w:val="28"/>
          <w:u w:val="single"/>
        </w:rPr>
        <w:t>专业二年级学生</w:t>
      </w:r>
    </w:p>
    <w:p w14:paraId="772BAC0A">
      <w:pPr>
        <w:ind w:firstLine="1950" w:firstLineChars="650"/>
        <w:rPr>
          <w:rFonts w:ascii="黑体" w:hAnsi="黑体" w:eastAsia="黑体" w:cs="黑体"/>
          <w:sz w:val="30"/>
          <w:szCs w:val="30"/>
          <w:u w:val="single"/>
        </w:rPr>
      </w:pPr>
      <w:bookmarkStart w:id="0" w:name="_Toc4964"/>
      <w:bookmarkStart w:id="1" w:name="_Toc31554"/>
      <w:bookmarkStart w:id="2" w:name="_Toc14206"/>
      <w:bookmarkStart w:id="3" w:name="_Toc11884"/>
      <w:bookmarkStart w:id="4" w:name="_Toc798"/>
      <w:bookmarkStart w:id="5" w:name="_Toc15366"/>
      <w:r>
        <w:rPr>
          <w:rFonts w:hint="eastAsia" w:ascii="黑体" w:hAnsi="黑体" w:eastAsia="黑体" w:cs="黑体"/>
          <w:sz w:val="30"/>
          <w:szCs w:val="30"/>
        </w:rPr>
        <w:t>课程总学时：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>36</w:t>
      </w:r>
      <w:r>
        <w:rPr>
          <w:rFonts w:hint="eastAsia" w:ascii="黑体" w:hAnsi="黑体" w:eastAsia="黑体" w:cs="黑体"/>
          <w:sz w:val="30"/>
          <w:szCs w:val="30"/>
          <w:u w:val="single"/>
        </w:rPr>
        <w:t>学时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</w:t>
      </w:r>
      <w:r>
        <w:rPr>
          <w:rFonts w:ascii="黑体" w:hAnsi="黑体" w:eastAsia="黑体" w:cs="黑体"/>
          <w:sz w:val="30"/>
          <w:szCs w:val="30"/>
          <w:u w:val="single"/>
        </w:rPr>
        <w:t xml:space="preserve">     </w:t>
      </w:r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</w:t>
      </w:r>
    </w:p>
    <w:p w14:paraId="1F97B580">
      <w:pPr>
        <w:rPr>
          <w:rFonts w:ascii="黑体" w:hAnsi="黑体" w:eastAsia="黑体" w:cs="黑体"/>
          <w:sz w:val="30"/>
          <w:szCs w:val="30"/>
          <w:u w:val="single"/>
        </w:rPr>
      </w:pPr>
    </w:p>
    <w:p w14:paraId="39AC3731">
      <w:pPr>
        <w:rPr>
          <w:rFonts w:ascii="黑体" w:hAnsi="黑体" w:eastAsia="黑体" w:cs="黑体"/>
          <w:sz w:val="30"/>
          <w:szCs w:val="30"/>
          <w:u w:val="single"/>
        </w:rPr>
      </w:pPr>
    </w:p>
    <w:p w14:paraId="1FF9135D">
      <w:pPr>
        <w:rPr>
          <w:rFonts w:ascii="黑体" w:hAnsi="黑体" w:eastAsia="黑体" w:cs="黑体"/>
          <w:sz w:val="30"/>
          <w:szCs w:val="30"/>
          <w:u w:val="single"/>
        </w:rPr>
      </w:pPr>
    </w:p>
    <w:p w14:paraId="6B3AA19C">
      <w:pPr>
        <w:rPr>
          <w:rFonts w:ascii="黑体" w:hAnsi="黑体" w:eastAsia="黑体" w:cs="黑体"/>
          <w:sz w:val="30"/>
          <w:szCs w:val="30"/>
          <w:u w:val="single"/>
        </w:rPr>
      </w:pPr>
    </w:p>
    <w:p w14:paraId="5751EE62">
      <w:pPr>
        <w:rPr>
          <w:rFonts w:ascii="黑体" w:hAnsi="黑体" w:eastAsia="黑体" w:cs="黑体"/>
          <w:sz w:val="30"/>
          <w:szCs w:val="30"/>
          <w:u w:val="single"/>
        </w:rPr>
      </w:pPr>
    </w:p>
    <w:sdt>
      <w:sdtPr>
        <w:rPr>
          <w:rFonts w:ascii="宋体" w:hAnsi="宋体" w:eastAsia="宋体"/>
          <w:b/>
          <w:bCs/>
          <w:sz w:val="32"/>
          <w:szCs w:val="32"/>
        </w:rPr>
        <w:id w:val="147475104"/>
        <w:docPartObj>
          <w:docPartGallery w:val="Table of Contents"/>
          <w:docPartUnique/>
        </w:docPartObj>
      </w:sdtPr>
      <w:sdtEndPr>
        <w:rPr>
          <w:rFonts w:ascii="宋体" w:hAnsi="宋体" w:eastAsia="宋体"/>
          <w:b/>
          <w:bCs/>
          <w:sz w:val="32"/>
          <w:szCs w:val="32"/>
        </w:rPr>
      </w:sdtEndPr>
      <w:sdtContent>
        <w:p w14:paraId="6E3E2798">
          <w:pPr>
            <w:jc w:val="center"/>
            <w:rPr>
              <w:b/>
              <w:bCs/>
              <w:sz w:val="32"/>
              <w:szCs w:val="32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</w:rPr>
            <w:t xml:space="preserve">  </w:t>
          </w:r>
          <w:r>
            <w:rPr>
              <w:rFonts w:ascii="宋体" w:hAnsi="宋体" w:eastAsia="宋体"/>
              <w:b/>
              <w:bCs/>
              <w:sz w:val="32"/>
              <w:szCs w:val="32"/>
            </w:rPr>
            <w:t>录</w:t>
          </w:r>
        </w:p>
        <w:p w14:paraId="3C4B52EC">
          <w:pPr>
            <w:pStyle w:val="14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TOC \o "1-2" \h \u </w:instrText>
          </w:r>
          <w:r>
            <w:rPr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"_Toc30850"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一、课程基本信息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_Toc30850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1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32694B0C">
          <w:pPr>
            <w:pStyle w:val="14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"_Toc17718"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二、课程性质与任务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_Toc17718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1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248D3567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"_Toc19010"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（一）课程性质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_Toc19010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0778ED16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"_Toc1935"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（二）课程任务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_Toc1935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63A8A032">
          <w:pPr>
            <w:pStyle w:val="14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"_Toc139"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三、课程目标与要求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_Toc139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2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5D11D668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"_Toc100"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（一）总体目标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_Toc100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44AAF664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"_Toc2077"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（二）具体目标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_Toc2077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2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6577FE9C">
          <w:pPr>
            <w:pStyle w:val="14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"_Toc17427"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四、课程结构与内容</w:t>
          </w:r>
          <w:r>
            <w:rPr>
              <w:b/>
              <w:sz w:val="24"/>
              <w:szCs w:val="24"/>
            </w:rPr>
            <w:tab/>
          </w:r>
          <w:r>
            <w:rPr>
              <w:rFonts w:hint="eastAsia"/>
              <w:b/>
              <w:sz w:val="24"/>
              <w:szCs w:val="24"/>
              <w:lang w:val="en-US" w:eastAsia="zh-CN"/>
            </w:rPr>
            <w:t>2</w:t>
          </w:r>
          <w:r>
            <w:rPr>
              <w:b/>
              <w:sz w:val="24"/>
              <w:szCs w:val="24"/>
            </w:rPr>
            <w:fldChar w:fldCharType="end"/>
          </w:r>
        </w:p>
        <w:p w14:paraId="3DEEB14C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"_Toc7169"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（一）课程结构</w:t>
          </w:r>
          <w:r>
            <w:rPr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  <w:lang w:val="en-US" w:eastAsia="zh-CN"/>
            </w:rPr>
            <w:t>2</w:t>
          </w:r>
          <w:r>
            <w:rPr>
              <w:sz w:val="24"/>
              <w:szCs w:val="24"/>
            </w:rPr>
            <w:fldChar w:fldCharType="end"/>
          </w:r>
        </w:p>
        <w:p w14:paraId="7EC95F46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"_Toc8501"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（二）课程内容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_Toc8501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3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0D9D1D1A">
          <w:pPr>
            <w:pStyle w:val="14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"_Toc6485"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五、学生考核与评价</w:t>
          </w:r>
          <w:r>
            <w:rPr>
              <w:b/>
              <w:sz w:val="24"/>
              <w:szCs w:val="24"/>
            </w:rPr>
            <w:tab/>
          </w:r>
          <w:r>
            <w:rPr>
              <w:rFonts w:hint="eastAsia"/>
              <w:b/>
              <w:sz w:val="24"/>
              <w:szCs w:val="24"/>
              <w:lang w:val="en-US" w:eastAsia="zh-CN"/>
            </w:rPr>
            <w:t>6</w:t>
          </w:r>
          <w:r>
            <w:rPr>
              <w:b/>
              <w:sz w:val="24"/>
              <w:szCs w:val="24"/>
            </w:rPr>
            <w:fldChar w:fldCharType="end"/>
          </w:r>
        </w:p>
        <w:p w14:paraId="1CA30C0F">
          <w:pPr>
            <w:pStyle w:val="14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"_Toc19887"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六、教学实施与保障</w:t>
          </w:r>
          <w:r>
            <w:rPr>
              <w:b/>
              <w:sz w:val="24"/>
              <w:szCs w:val="24"/>
            </w:rPr>
            <w:tab/>
          </w:r>
          <w:r>
            <w:rPr>
              <w:rFonts w:hint="eastAsia"/>
              <w:b/>
              <w:sz w:val="24"/>
              <w:szCs w:val="24"/>
              <w:lang w:val="en-US" w:eastAsia="zh-CN"/>
            </w:rPr>
            <w:t>7</w:t>
          </w:r>
          <w:r>
            <w:rPr>
              <w:b/>
              <w:sz w:val="24"/>
              <w:szCs w:val="24"/>
            </w:rPr>
            <w:fldChar w:fldCharType="end"/>
          </w:r>
        </w:p>
        <w:p w14:paraId="638212AF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"_Toc32416"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（一）教材选用和编写建议</w:t>
          </w:r>
          <w:r>
            <w:rPr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  <w:lang w:val="en-US" w:eastAsia="zh-CN"/>
            </w:rPr>
            <w:t>7</w:t>
          </w:r>
          <w:r>
            <w:rPr>
              <w:sz w:val="24"/>
              <w:szCs w:val="24"/>
            </w:rPr>
            <w:fldChar w:fldCharType="end"/>
          </w:r>
        </w:p>
        <w:p w14:paraId="22D2A961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"_Toc21827"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（二）课程资源的开发与利用</w:t>
          </w:r>
          <w:r>
            <w:rPr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  <w:lang w:val="en-US" w:eastAsia="zh-CN"/>
            </w:rPr>
            <w:t>7</w:t>
          </w:r>
          <w:r>
            <w:rPr>
              <w:sz w:val="24"/>
              <w:szCs w:val="24"/>
            </w:rPr>
            <w:fldChar w:fldCharType="end"/>
          </w:r>
        </w:p>
        <w:p w14:paraId="20FB72C0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"_Toc23207"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（三）教学基本条件</w:t>
          </w:r>
          <w:r>
            <w:rPr>
              <w:sz w:val="24"/>
              <w:szCs w:val="24"/>
            </w:rPr>
            <w:tab/>
          </w:r>
          <w:r>
            <w:rPr>
              <w:rFonts w:hint="eastAsia"/>
              <w:sz w:val="24"/>
              <w:szCs w:val="24"/>
              <w:lang w:val="en-US" w:eastAsia="zh-CN"/>
            </w:rPr>
            <w:t>7</w:t>
          </w:r>
          <w:r>
            <w:rPr>
              <w:sz w:val="24"/>
              <w:szCs w:val="24"/>
            </w:rPr>
            <w:fldChar w:fldCharType="end"/>
          </w:r>
        </w:p>
        <w:p w14:paraId="13804065">
          <w:pPr>
            <w:pStyle w:val="15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rFonts w:hint="eastAsia" w:eastAsia="宋体"/>
              <w:sz w:val="24"/>
              <w:szCs w:val="24"/>
              <w:lang w:eastAsia="zh-CN"/>
            </w:rPr>
          </w:pPr>
          <w:r>
            <w:rPr>
              <w:rFonts w:hint="eastAsia"/>
              <w:lang w:val="en-US" w:eastAsia="zh-CN"/>
            </w:rPr>
            <w:t>8</w:t>
          </w:r>
        </w:p>
        <w:p w14:paraId="7FE23AA8">
          <w:pPr>
            <w:pStyle w:val="14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"_Toc20256"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七、授课进度与安排</w:t>
          </w:r>
          <w:r>
            <w:rPr>
              <w:b/>
              <w:sz w:val="24"/>
              <w:szCs w:val="24"/>
            </w:rPr>
            <w:tab/>
          </w:r>
          <w:r>
            <w:rPr>
              <w:rFonts w:hint="eastAsia"/>
              <w:b/>
              <w:sz w:val="24"/>
              <w:szCs w:val="24"/>
              <w:lang w:val="en-US" w:eastAsia="zh-CN"/>
            </w:rPr>
            <w:t>9</w:t>
          </w:r>
          <w:r>
            <w:rPr>
              <w:b/>
              <w:sz w:val="24"/>
              <w:szCs w:val="24"/>
            </w:rPr>
            <w:fldChar w:fldCharType="end"/>
          </w:r>
        </w:p>
        <w:p w14:paraId="7F042A8F">
          <w:pPr>
            <w:widowControl/>
            <w:spacing w:before="156" w:beforeLines="50" w:after="156" w:afterLines="50"/>
          </w:pPr>
          <w:r>
            <w:rPr>
              <w:b/>
              <w:sz w:val="24"/>
            </w:rPr>
            <w:fldChar w:fldCharType="end"/>
          </w:r>
        </w:p>
      </w:sdtContent>
    </w:sdt>
    <w:p w14:paraId="26ED6E06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6" w:name="_Toc30850"/>
    </w:p>
    <w:p w14:paraId="78CE3A9E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课程基本信息</w:t>
      </w:r>
      <w:bookmarkEnd w:id="6"/>
    </w:p>
    <w:p w14:paraId="144775DB">
      <w:pPr>
        <w:pStyle w:val="3"/>
        <w:jc w:val="center"/>
        <w:rPr>
          <w:rFonts w:ascii="仿宋" w:hAnsi="仿宋" w:eastAsia="仿宋" w:cs="仿宋"/>
          <w:b/>
          <w:bCs/>
          <w:sz w:val="21"/>
          <w:szCs w:val="28"/>
        </w:rPr>
      </w:pP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课程基本信息一览表</w:t>
      </w:r>
    </w:p>
    <w:tbl>
      <w:tblPr>
        <w:tblStyle w:val="10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2560"/>
        <w:gridCol w:w="1640"/>
        <w:gridCol w:w="2750"/>
      </w:tblGrid>
      <w:tr w14:paraId="1D652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606" w:type="dxa"/>
            <w:vAlign w:val="center"/>
          </w:tcPr>
          <w:p w14:paraId="3FED32FE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课程代码</w:t>
            </w:r>
          </w:p>
        </w:tc>
        <w:tc>
          <w:tcPr>
            <w:tcW w:w="2560" w:type="dxa"/>
            <w:vAlign w:val="center"/>
          </w:tcPr>
          <w:p w14:paraId="5CE26684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640" w:type="dxa"/>
            <w:vAlign w:val="center"/>
          </w:tcPr>
          <w:p w14:paraId="543A432B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开课系部</w:t>
            </w:r>
          </w:p>
        </w:tc>
        <w:tc>
          <w:tcPr>
            <w:tcW w:w="2750" w:type="dxa"/>
            <w:vAlign w:val="center"/>
          </w:tcPr>
          <w:p w14:paraId="15F52CAC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汽车工程系</w:t>
            </w:r>
          </w:p>
        </w:tc>
      </w:tr>
      <w:tr w14:paraId="54E75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27DB82F0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课程名称</w:t>
            </w:r>
          </w:p>
        </w:tc>
        <w:tc>
          <w:tcPr>
            <w:tcW w:w="6950" w:type="dxa"/>
            <w:gridSpan w:val="3"/>
            <w:vAlign w:val="center"/>
          </w:tcPr>
          <w:p w14:paraId="68640E2A">
            <w:pPr>
              <w:spacing w:line="56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变频器应用技术</w:t>
            </w:r>
          </w:p>
        </w:tc>
      </w:tr>
      <w:tr w14:paraId="7A169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20017ED1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面向专业</w:t>
            </w:r>
          </w:p>
        </w:tc>
        <w:tc>
          <w:tcPr>
            <w:tcW w:w="6950" w:type="dxa"/>
            <w:gridSpan w:val="3"/>
            <w:vAlign w:val="center"/>
          </w:tcPr>
          <w:p w14:paraId="72915F57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机电技术应用、电机电器制造与维修、机器人技术应用</w:t>
            </w:r>
          </w:p>
        </w:tc>
      </w:tr>
      <w:tr w14:paraId="1CDE6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44695D1B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学分</w:t>
            </w:r>
          </w:p>
        </w:tc>
        <w:tc>
          <w:tcPr>
            <w:tcW w:w="2560" w:type="dxa"/>
            <w:vAlign w:val="center"/>
          </w:tcPr>
          <w:p w14:paraId="344D4E3D">
            <w:pPr>
              <w:spacing w:line="560" w:lineRule="exact"/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</w:p>
        </w:tc>
        <w:tc>
          <w:tcPr>
            <w:tcW w:w="1640" w:type="dxa"/>
            <w:vAlign w:val="center"/>
          </w:tcPr>
          <w:p w14:paraId="5114842C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总学时</w:t>
            </w:r>
          </w:p>
        </w:tc>
        <w:tc>
          <w:tcPr>
            <w:tcW w:w="2750" w:type="dxa"/>
            <w:vAlign w:val="center"/>
          </w:tcPr>
          <w:p w14:paraId="409CE8D0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36</w:t>
            </w:r>
          </w:p>
        </w:tc>
      </w:tr>
      <w:tr w14:paraId="0D08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0FA8CF40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理论学时</w:t>
            </w:r>
          </w:p>
        </w:tc>
        <w:tc>
          <w:tcPr>
            <w:tcW w:w="2560" w:type="dxa"/>
            <w:vAlign w:val="center"/>
          </w:tcPr>
          <w:p w14:paraId="1105CE95">
            <w:pPr>
              <w:spacing w:line="560" w:lineRule="exac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12</w:t>
            </w:r>
          </w:p>
        </w:tc>
        <w:tc>
          <w:tcPr>
            <w:tcW w:w="1640" w:type="dxa"/>
            <w:vAlign w:val="center"/>
          </w:tcPr>
          <w:p w14:paraId="34224ABD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实践学时</w:t>
            </w:r>
          </w:p>
        </w:tc>
        <w:tc>
          <w:tcPr>
            <w:tcW w:w="2750" w:type="dxa"/>
            <w:vAlign w:val="center"/>
          </w:tcPr>
          <w:p w14:paraId="2D51198C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24</w:t>
            </w:r>
          </w:p>
        </w:tc>
      </w:tr>
      <w:tr w14:paraId="2339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2A95AF70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编制人</w:t>
            </w:r>
          </w:p>
        </w:tc>
        <w:tc>
          <w:tcPr>
            <w:tcW w:w="6950" w:type="dxa"/>
            <w:gridSpan w:val="3"/>
            <w:vAlign w:val="center"/>
          </w:tcPr>
          <w:p w14:paraId="414701A5">
            <w:pPr>
              <w:widowControl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  <w:t>黄名域</w:t>
            </w:r>
          </w:p>
        </w:tc>
      </w:tr>
      <w:tr w14:paraId="51437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</w:tcPr>
          <w:p w14:paraId="5FD67D1D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审定人</w:t>
            </w:r>
          </w:p>
        </w:tc>
        <w:tc>
          <w:tcPr>
            <w:tcW w:w="6950" w:type="dxa"/>
            <w:gridSpan w:val="3"/>
          </w:tcPr>
          <w:p w14:paraId="3AE2302F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C380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</w:tcPr>
          <w:p w14:paraId="5B042456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批准日期</w:t>
            </w:r>
          </w:p>
        </w:tc>
        <w:tc>
          <w:tcPr>
            <w:tcW w:w="6950" w:type="dxa"/>
            <w:gridSpan w:val="3"/>
          </w:tcPr>
          <w:p w14:paraId="1F460045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BDD8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</w:tcPr>
          <w:p w14:paraId="02F13FD7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修订日期</w:t>
            </w:r>
          </w:p>
        </w:tc>
        <w:tc>
          <w:tcPr>
            <w:tcW w:w="6950" w:type="dxa"/>
            <w:gridSpan w:val="3"/>
          </w:tcPr>
          <w:p w14:paraId="218CD90F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</w:tbl>
    <w:p w14:paraId="1278AB04">
      <w:pPr>
        <w:ind w:left="420"/>
        <w:outlineLvl w:val="0"/>
        <w:rPr>
          <w:rFonts w:ascii="黑体" w:hAnsi="黑体" w:eastAsia="黑体" w:cs="黑体"/>
          <w:sz w:val="30"/>
          <w:szCs w:val="30"/>
        </w:rPr>
      </w:pPr>
    </w:p>
    <w:p w14:paraId="38B22D74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7" w:name="_Toc17718"/>
      <w:r>
        <w:rPr>
          <w:rFonts w:hint="eastAsia" w:ascii="黑体" w:hAnsi="黑体" w:eastAsia="黑体" w:cs="黑体"/>
          <w:sz w:val="28"/>
          <w:szCs w:val="28"/>
        </w:rPr>
        <w:t>课程性质与任务</w:t>
      </w:r>
      <w:bookmarkEnd w:id="7"/>
    </w:p>
    <w:p w14:paraId="1A8DDBC4">
      <w:pPr>
        <w:numPr>
          <w:ilvl w:val="0"/>
          <w:numId w:val="2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8" w:name="_Toc19010"/>
      <w:r>
        <w:rPr>
          <w:rFonts w:hint="eastAsia" w:ascii="楷体" w:hAnsi="楷体" w:eastAsia="楷体" w:cs="楷体"/>
          <w:sz w:val="28"/>
          <w:szCs w:val="28"/>
        </w:rPr>
        <w:t>课程性质</w:t>
      </w:r>
      <w:bookmarkEnd w:id="8"/>
    </w:p>
    <w:p w14:paraId="3C7CD198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本课程是中职机电技术应用专业的一门专业核心课程。</w:t>
      </w:r>
    </w:p>
    <w:p w14:paraId="5FD58BEC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本课程开设在第</w:t>
      </w:r>
      <w:r>
        <w:rPr>
          <w:rFonts w:hint="eastAsia" w:ascii="仿宋" w:hAnsi="仿宋" w:eastAsia="仿宋" w:cs="仿宋"/>
          <w:sz w:val="24"/>
          <w:lang w:eastAsia="zh-CN"/>
        </w:rPr>
        <w:t>三</w:t>
      </w:r>
      <w:r>
        <w:rPr>
          <w:rFonts w:hint="eastAsia" w:ascii="仿宋" w:hAnsi="仿宋" w:eastAsia="仿宋" w:cs="仿宋"/>
          <w:sz w:val="24"/>
        </w:rPr>
        <w:t>学期，并行课程有：《钳工技能与实训》,后续课程有《</w:t>
      </w:r>
      <w:r>
        <w:rPr>
          <w:rFonts w:hint="eastAsia" w:ascii="仿宋" w:hAnsi="仿宋" w:eastAsia="仿宋" w:cs="仿宋"/>
          <w:sz w:val="24"/>
          <w:lang w:val="en-US" w:eastAsia="zh-CN"/>
        </w:rPr>
        <w:t>PLC</w:t>
      </w:r>
      <w:r>
        <w:rPr>
          <w:rFonts w:hint="eastAsia" w:ascii="仿宋" w:hAnsi="仿宋" w:eastAsia="仿宋" w:cs="仿宋"/>
          <w:sz w:val="24"/>
        </w:rPr>
        <w:t>》《电工技能与实训》《计算机辅助设计（CAD）》</w:t>
      </w:r>
      <w:r>
        <w:rPr>
          <w:rFonts w:hint="eastAsia" w:ascii="仿宋" w:hAnsi="仿宋" w:eastAsia="仿宋" w:cs="仿宋"/>
          <w:sz w:val="24"/>
          <w:lang w:eastAsia="zh-CN"/>
        </w:rPr>
        <w:t>《光机电一体化》</w:t>
      </w:r>
      <w:r>
        <w:rPr>
          <w:rFonts w:hint="eastAsia" w:ascii="仿宋" w:hAnsi="仿宋" w:eastAsia="仿宋" w:cs="仿宋"/>
          <w:sz w:val="24"/>
        </w:rPr>
        <w:t>等。</w:t>
      </w:r>
    </w:p>
    <w:p w14:paraId="62427B8D">
      <w:pPr>
        <w:jc w:val="center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该课程培养学生</w:t>
      </w:r>
      <w:r>
        <w:rPr>
          <w:rFonts w:hint="eastAsia" w:ascii="仿宋" w:hAnsi="仿宋" w:eastAsia="仿宋" w:cs="仿宋"/>
          <w:sz w:val="24"/>
          <w:lang w:eastAsia="zh-CN"/>
        </w:rPr>
        <w:t>变频器运用设置参数的</w:t>
      </w:r>
      <w:r>
        <w:rPr>
          <w:rFonts w:hint="eastAsia" w:ascii="仿宋" w:hAnsi="仿宋" w:eastAsia="仿宋" w:cs="仿宋"/>
          <w:sz w:val="24"/>
        </w:rPr>
        <w:t>能力。本课程以</w:t>
      </w:r>
      <w:r>
        <w:rPr>
          <w:rFonts w:hint="eastAsia" w:ascii="仿宋" w:hAnsi="仿宋" w:eastAsia="仿宋" w:cs="仿宋"/>
          <w:sz w:val="24"/>
          <w:lang w:eastAsia="zh-CN"/>
        </w:rPr>
        <w:t>变频器运用</w:t>
      </w:r>
      <w:r>
        <w:rPr>
          <w:rFonts w:hint="eastAsia" w:ascii="仿宋" w:hAnsi="仿宋" w:eastAsia="仿宋" w:cs="仿宋"/>
          <w:sz w:val="24"/>
        </w:rPr>
        <w:t>职业技能等级标准(</w:t>
      </w:r>
      <w:r>
        <w:rPr>
          <w:rFonts w:hint="eastAsia" w:ascii="仿宋" w:hAnsi="仿宋" w:eastAsia="仿宋" w:cs="仿宋"/>
          <w:sz w:val="24"/>
          <w:lang w:eastAsia="zh-CN"/>
        </w:rPr>
        <w:t>初</w:t>
      </w:r>
      <w:r>
        <w:rPr>
          <w:rFonts w:hint="eastAsia" w:ascii="仿宋" w:hAnsi="仿宋" w:eastAsia="仿宋" w:cs="仿宋"/>
          <w:sz w:val="24"/>
        </w:rPr>
        <w:t>级)要求为标准，结合企业生产实际要求，</w:t>
      </w:r>
      <w:r>
        <w:rPr>
          <w:rFonts w:hint="eastAsia" w:ascii="仿宋" w:hAnsi="仿宋" w:eastAsia="仿宋" w:cs="仿宋"/>
          <w:sz w:val="24"/>
          <w:lang w:eastAsia="zh-CN"/>
        </w:rPr>
        <w:t>主要介绍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变频的内涵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变频器的主电路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变频器操作实验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</w:t>
      </w:r>
      <w:r>
        <w:rPr>
          <w:rFonts w:hint="eastAsia" w:ascii="仿宋" w:hAnsi="仿宋" w:eastAsia="仿宋" w:cs="仿宋"/>
          <w:color w:val="555555"/>
          <w:sz w:val="24"/>
          <w:szCs w:val="24"/>
          <w:lang w:eastAsia="zh-CN"/>
        </w:rPr>
        <w:t>多段调速、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变频器相关内容拓展</w:t>
      </w:r>
      <w:r>
        <w:rPr>
          <w:rFonts w:hint="eastAsia" w:ascii="仿宋" w:hAnsi="仿宋" w:eastAsia="仿宋" w:cs="仿宋"/>
          <w:sz w:val="24"/>
          <w:lang w:eastAsia="zh-CN"/>
        </w:rPr>
        <w:t>等</w:t>
      </w:r>
      <w:r>
        <w:rPr>
          <w:rFonts w:hint="eastAsia" w:ascii="仿宋" w:hAnsi="仿宋" w:eastAsia="仿宋" w:cs="仿宋"/>
          <w:sz w:val="24"/>
        </w:rPr>
        <w:t>项目</w:t>
      </w:r>
      <w:r>
        <w:rPr>
          <w:rFonts w:hint="eastAsia" w:ascii="仿宋" w:hAnsi="仿宋" w:eastAsia="仿宋" w:cs="仿宋"/>
          <w:sz w:val="24"/>
          <w:lang w:eastAsia="zh-CN"/>
        </w:rPr>
        <w:t>为</w:t>
      </w:r>
      <w:r>
        <w:rPr>
          <w:rFonts w:hint="eastAsia" w:ascii="仿宋" w:hAnsi="仿宋" w:eastAsia="仿宋" w:cs="仿宋"/>
          <w:sz w:val="24"/>
        </w:rPr>
        <w:t>今</w:t>
      </w:r>
    </w:p>
    <w:p w14:paraId="388F1BE1">
      <w:pPr>
        <w:jc w:val="both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后从事自动化控制领域的工作打下基础. </w:t>
      </w:r>
    </w:p>
    <w:p w14:paraId="04F4F7EB">
      <w:pPr>
        <w:numPr>
          <w:ilvl w:val="0"/>
          <w:numId w:val="2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9" w:name="_Toc1935"/>
      <w:r>
        <w:rPr>
          <w:rFonts w:hint="eastAsia" w:ascii="楷体" w:hAnsi="楷体" w:eastAsia="楷体" w:cs="楷体"/>
          <w:sz w:val="28"/>
          <w:szCs w:val="28"/>
        </w:rPr>
        <w:t>课程任务</w:t>
      </w:r>
      <w:bookmarkEnd w:id="9"/>
    </w:p>
    <w:p w14:paraId="6DCC5A5E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全面培养学生的职业能力。主要内容包括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变频的内涵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变频器的主电路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变频器操作实验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</w:t>
      </w:r>
      <w:r>
        <w:rPr>
          <w:rFonts w:hint="eastAsia" w:ascii="仿宋" w:hAnsi="仿宋" w:eastAsia="仿宋" w:cs="仿宋"/>
          <w:color w:val="555555"/>
          <w:sz w:val="24"/>
          <w:szCs w:val="24"/>
          <w:lang w:eastAsia="zh-CN"/>
        </w:rPr>
        <w:t>多段调速、</w:t>
      </w:r>
      <w:r>
        <w:rPr>
          <w:rFonts w:hint="eastAsia" w:ascii="仿宋" w:hAnsi="仿宋" w:eastAsia="仿宋" w:cs="仿宋"/>
          <w:color w:val="555555"/>
          <w:sz w:val="24"/>
          <w:szCs w:val="24"/>
        </w:rPr>
        <w:t>变频器相关内容拓展</w:t>
      </w:r>
      <w:r>
        <w:rPr>
          <w:rFonts w:hint="eastAsia" w:ascii="仿宋" w:hAnsi="仿宋" w:eastAsia="仿宋" w:cs="仿宋"/>
          <w:sz w:val="24"/>
          <w:lang w:eastAsia="zh-CN"/>
        </w:rPr>
        <w:t>等</w:t>
      </w:r>
      <w:r>
        <w:rPr>
          <w:rFonts w:hint="eastAsia" w:ascii="仿宋" w:hAnsi="仿宋" w:eastAsia="仿宋" w:cs="仿宋"/>
          <w:sz w:val="24"/>
        </w:rPr>
        <w:t>实践项目，附录内容有</w:t>
      </w:r>
      <w:r>
        <w:rPr>
          <w:rFonts w:hint="eastAsia" w:ascii="仿宋" w:hAnsi="仿宋" w:eastAsia="仿宋" w:cs="仿宋"/>
          <w:sz w:val="24"/>
          <w:lang w:eastAsia="zh-CN"/>
        </w:rPr>
        <w:t>三菱</w:t>
      </w:r>
      <w:r>
        <w:rPr>
          <w:rFonts w:hint="eastAsia" w:ascii="仿宋" w:hAnsi="仿宋" w:eastAsia="仿宋" w:cs="仿宋"/>
          <w:sz w:val="24"/>
          <w:lang w:val="en-US" w:eastAsia="zh-CN"/>
        </w:rPr>
        <w:t>FR-A700变频器简介</w:t>
      </w:r>
      <w:r>
        <w:rPr>
          <w:rFonts w:hint="eastAsia" w:ascii="仿宋" w:hAnsi="仿宋" w:eastAsia="仿宋" w:cs="仿宋"/>
          <w:sz w:val="24"/>
        </w:rPr>
        <w:t>、</w:t>
      </w:r>
      <w:r>
        <w:rPr>
          <w:rFonts w:hint="eastAsia" w:ascii="仿宋" w:hAnsi="仿宋" w:eastAsia="仿宋" w:cs="仿宋"/>
          <w:sz w:val="24"/>
          <w:lang w:eastAsia="zh-CN"/>
        </w:rPr>
        <w:t>森兰变频器简介等。</w:t>
      </w:r>
      <w:r>
        <w:rPr>
          <w:rFonts w:hint="eastAsia" w:ascii="仿宋" w:hAnsi="仿宋" w:eastAsia="仿宋" w:cs="仿宋"/>
          <w:sz w:val="24"/>
        </w:rPr>
        <w:t>涵盖了</w:t>
      </w:r>
      <w:r>
        <w:rPr>
          <w:rFonts w:hint="eastAsia" w:ascii="仿宋" w:hAnsi="仿宋" w:eastAsia="仿宋" w:cs="仿宋"/>
          <w:sz w:val="24"/>
          <w:lang w:eastAsia="zh-CN"/>
        </w:rPr>
        <w:t>变频器</w:t>
      </w:r>
      <w:r>
        <w:rPr>
          <w:rFonts w:hint="eastAsia" w:ascii="仿宋" w:hAnsi="仿宋" w:eastAsia="仿宋" w:cs="仿宋"/>
          <w:sz w:val="24"/>
        </w:rPr>
        <w:t>职业技能等级标准(</w:t>
      </w:r>
      <w:r>
        <w:rPr>
          <w:rFonts w:hint="eastAsia" w:ascii="仿宋" w:hAnsi="仿宋" w:eastAsia="仿宋" w:cs="仿宋"/>
          <w:sz w:val="24"/>
          <w:lang w:eastAsia="zh-CN"/>
        </w:rPr>
        <w:t>初</w:t>
      </w:r>
      <w:r>
        <w:rPr>
          <w:rFonts w:hint="eastAsia" w:ascii="仿宋" w:hAnsi="仿宋" w:eastAsia="仿宋" w:cs="仿宋"/>
          <w:sz w:val="24"/>
        </w:rPr>
        <w:t>级)标准中涉及的技术技能点，项目结合典型生产案例，由易到难，深人浅出。通过项目载体，整合理论知识和实践知识，培养职业技能。</w:t>
      </w:r>
    </w:p>
    <w:p w14:paraId="46D2A5E2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0" w:name="_Toc139"/>
      <w:r>
        <w:rPr>
          <w:rFonts w:hint="eastAsia" w:ascii="黑体" w:hAnsi="黑体" w:eastAsia="黑体" w:cs="黑体"/>
          <w:sz w:val="28"/>
          <w:szCs w:val="28"/>
        </w:rPr>
        <w:t>课程目标与要求</w:t>
      </w:r>
      <w:bookmarkEnd w:id="10"/>
    </w:p>
    <w:p w14:paraId="2B7976BE">
      <w:pPr>
        <w:numPr>
          <w:ilvl w:val="0"/>
          <w:numId w:val="3"/>
        </w:numPr>
        <w:ind w:left="0" w:firstLine="560" w:firstLineChars="200"/>
        <w:outlineLvl w:val="1"/>
        <w:rPr>
          <w:rFonts w:ascii="楷体" w:hAnsi="楷体" w:eastAsia="楷体" w:cs="楷体"/>
          <w:sz w:val="28"/>
          <w:szCs w:val="28"/>
        </w:rPr>
      </w:pPr>
      <w:bookmarkStart w:id="11" w:name="_Toc100"/>
      <w:r>
        <w:rPr>
          <w:rFonts w:hint="eastAsia" w:ascii="楷体" w:hAnsi="楷体" w:eastAsia="楷体" w:cs="楷体"/>
          <w:sz w:val="28"/>
          <w:szCs w:val="28"/>
        </w:rPr>
        <w:t>总体目标</w:t>
      </w:r>
      <w:bookmarkEnd w:id="11"/>
    </w:p>
    <w:p w14:paraId="498CE255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通过本课程的学习，使学生了解</w:t>
      </w:r>
      <w:r>
        <w:rPr>
          <w:rFonts w:hint="eastAsia" w:ascii="仿宋" w:hAnsi="仿宋" w:eastAsia="仿宋" w:cs="仿宋"/>
          <w:sz w:val="24"/>
          <w:lang w:eastAsia="zh-CN"/>
        </w:rPr>
        <w:t>变频器</w:t>
      </w:r>
      <w:r>
        <w:rPr>
          <w:rFonts w:hint="eastAsia" w:ascii="仿宋" w:hAnsi="仿宋" w:eastAsia="仿宋" w:cs="仿宋"/>
          <w:sz w:val="24"/>
        </w:rPr>
        <w:t>职业技能等级标准(</w:t>
      </w:r>
      <w:r>
        <w:rPr>
          <w:rFonts w:hint="eastAsia" w:ascii="仿宋" w:hAnsi="仿宋" w:eastAsia="仿宋" w:cs="仿宋"/>
          <w:sz w:val="24"/>
          <w:lang w:eastAsia="zh-CN"/>
        </w:rPr>
        <w:t>初</w:t>
      </w:r>
      <w:r>
        <w:rPr>
          <w:rFonts w:hint="eastAsia" w:ascii="仿宋" w:hAnsi="仿宋" w:eastAsia="仿宋" w:cs="仿宋"/>
          <w:sz w:val="24"/>
        </w:rPr>
        <w:t>级)，了解并掌握自动化生产线的基本工作原理、特点及应用，了解传感器技术、气动与液压技术、变频控制技术等专业技术在自动线中的应用。学习</w:t>
      </w:r>
      <w:r>
        <w:rPr>
          <w:rFonts w:hint="eastAsia" w:ascii="仿宋" w:hAnsi="仿宋" w:eastAsia="仿宋" w:cs="仿宋"/>
          <w:sz w:val="24"/>
          <w:lang w:eastAsia="zh-CN"/>
        </w:rPr>
        <w:t>变频器</w:t>
      </w:r>
      <w:r>
        <w:rPr>
          <w:rFonts w:hint="eastAsia" w:ascii="仿宋" w:hAnsi="仿宋" w:eastAsia="仿宋" w:cs="仿宋"/>
          <w:sz w:val="24"/>
        </w:rPr>
        <w:t>PID 控制等内容，掌握项目实施必备理论知识和实践方法。</w:t>
      </w:r>
    </w:p>
    <w:p w14:paraId="68FC476D">
      <w:pPr>
        <w:numPr>
          <w:ilvl w:val="0"/>
          <w:numId w:val="3"/>
        </w:numPr>
        <w:ind w:left="0" w:firstLine="560" w:firstLineChars="200"/>
        <w:outlineLvl w:val="1"/>
        <w:rPr>
          <w:rFonts w:ascii="楷体" w:hAnsi="楷体" w:eastAsia="楷体" w:cs="楷体"/>
          <w:sz w:val="28"/>
          <w:szCs w:val="28"/>
        </w:rPr>
      </w:pPr>
      <w:bookmarkStart w:id="12" w:name="_Toc2077"/>
      <w:r>
        <w:rPr>
          <w:rFonts w:hint="eastAsia" w:ascii="楷体" w:hAnsi="楷体" w:eastAsia="楷体" w:cs="楷体"/>
          <w:sz w:val="28"/>
          <w:szCs w:val="28"/>
        </w:rPr>
        <w:t>具体目标</w:t>
      </w:r>
      <w:bookmarkEnd w:id="12"/>
    </w:p>
    <w:p w14:paraId="67A61867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1.素质目标</w:t>
      </w:r>
    </w:p>
    <w:p w14:paraId="369E9FBC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（1）养成良好的职业素养和职业道德；</w:t>
      </w:r>
    </w:p>
    <w:p w14:paraId="059CEF0F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（2）养成6s标准工作的良好习惯；</w:t>
      </w:r>
    </w:p>
    <w:p w14:paraId="215CC4C2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（3）养成良好的学习习惯，培养善于发现问题和解决问题的能力；</w:t>
      </w:r>
    </w:p>
    <w:p w14:paraId="7D9F939E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（4）养成良好的团队合作习惯，培养创新能力和职业素养；</w:t>
      </w:r>
    </w:p>
    <w:p w14:paraId="29316F42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（5）养成良好的信息素养，提高信息处理及数字应用的能力；</w:t>
      </w:r>
    </w:p>
    <w:p w14:paraId="3D751C37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（6）养成良好的规范意思和安全意识，培养精益求精的工匠精神。</w:t>
      </w:r>
    </w:p>
    <w:p w14:paraId="1FE9FA5D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2.知识目标</w:t>
      </w:r>
    </w:p>
    <w:p w14:paraId="6604CE2A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（1）掌握</w:t>
      </w:r>
      <w:r>
        <w:rPr>
          <w:rFonts w:hint="eastAsia" w:ascii="仿宋" w:hAnsi="仿宋" w:eastAsia="仿宋" w:cs="仿宋"/>
          <w:sz w:val="24"/>
          <w:lang w:eastAsia="zh-CN"/>
        </w:rPr>
        <w:t>变频器的内部构造</w:t>
      </w:r>
      <w:r>
        <w:rPr>
          <w:rFonts w:hint="eastAsia" w:ascii="仿宋" w:hAnsi="仿宋" w:eastAsia="仿宋" w:cs="仿宋"/>
          <w:sz w:val="24"/>
        </w:rPr>
        <w:t>；</w:t>
      </w:r>
    </w:p>
    <w:p w14:paraId="4074CED3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>）掌握</w:t>
      </w:r>
      <w:r>
        <w:rPr>
          <w:rFonts w:hint="eastAsia" w:ascii="仿宋" w:hAnsi="仿宋" w:eastAsia="仿宋" w:cs="仿宋"/>
          <w:sz w:val="24"/>
          <w:lang w:eastAsia="zh-CN"/>
        </w:rPr>
        <w:t>变频主电路</w:t>
      </w:r>
      <w:r>
        <w:rPr>
          <w:rFonts w:hint="eastAsia" w:ascii="仿宋" w:hAnsi="仿宋" w:eastAsia="仿宋" w:cs="仿宋"/>
          <w:sz w:val="24"/>
        </w:rPr>
        <w:t>；</w:t>
      </w:r>
    </w:p>
    <w:p w14:paraId="555334EE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>）掌握</w:t>
      </w:r>
      <w:r>
        <w:rPr>
          <w:rFonts w:hint="eastAsia" w:ascii="仿宋" w:hAnsi="仿宋" w:eastAsia="仿宋" w:cs="仿宋"/>
          <w:sz w:val="24"/>
          <w:lang w:eastAsia="zh-CN"/>
        </w:rPr>
        <w:t>变频器主要操作</w:t>
      </w:r>
      <w:r>
        <w:rPr>
          <w:rFonts w:hint="eastAsia" w:ascii="仿宋" w:hAnsi="仿宋" w:eastAsia="仿宋" w:cs="仿宋"/>
          <w:sz w:val="24"/>
        </w:rPr>
        <w:t>；</w:t>
      </w:r>
    </w:p>
    <w:p w14:paraId="675538CC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4</w:t>
      </w:r>
      <w:r>
        <w:rPr>
          <w:rFonts w:hint="eastAsia" w:ascii="仿宋" w:hAnsi="仿宋" w:eastAsia="仿宋" w:cs="仿宋"/>
          <w:sz w:val="24"/>
        </w:rPr>
        <w:t>）掌握</w:t>
      </w:r>
      <w:r>
        <w:rPr>
          <w:rFonts w:hint="eastAsia" w:ascii="仿宋" w:hAnsi="仿宋" w:eastAsia="仿宋" w:cs="仿宋"/>
          <w:sz w:val="24"/>
          <w:lang w:eastAsia="zh-CN"/>
        </w:rPr>
        <w:t>变频器拓展内容</w:t>
      </w:r>
      <w:r>
        <w:rPr>
          <w:rFonts w:hint="eastAsia" w:ascii="仿宋" w:hAnsi="仿宋" w:eastAsia="仿宋" w:cs="仿宋"/>
          <w:sz w:val="24"/>
        </w:rPr>
        <w:t>；</w:t>
      </w:r>
    </w:p>
    <w:p w14:paraId="3EA1B112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3.能力目标</w:t>
      </w:r>
    </w:p>
    <w:p w14:paraId="201F8BC8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（1）能按照图样进行</w:t>
      </w:r>
      <w:r>
        <w:rPr>
          <w:rFonts w:hint="eastAsia" w:ascii="仿宋" w:hAnsi="仿宋" w:eastAsia="仿宋" w:cs="仿宋"/>
          <w:sz w:val="24"/>
          <w:lang w:eastAsia="zh-CN"/>
        </w:rPr>
        <w:t>变频器</w:t>
      </w:r>
      <w:r>
        <w:rPr>
          <w:rFonts w:hint="eastAsia" w:ascii="仿宋" w:hAnsi="仿宋" w:eastAsia="仿宋" w:cs="仿宋"/>
          <w:sz w:val="24"/>
        </w:rPr>
        <w:t>控制系统的硬件电路连接与调试；</w:t>
      </w:r>
    </w:p>
    <w:p w14:paraId="5EFA0F62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>）能根据控制要求进行简单的</w:t>
      </w:r>
      <w:r>
        <w:rPr>
          <w:rFonts w:hint="eastAsia" w:ascii="仿宋" w:hAnsi="仿宋" w:eastAsia="仿宋" w:cs="仿宋"/>
          <w:sz w:val="24"/>
          <w:lang w:eastAsia="zh-CN"/>
        </w:rPr>
        <w:t>变频器系统</w:t>
      </w:r>
      <w:r>
        <w:rPr>
          <w:rFonts w:hint="eastAsia" w:ascii="仿宋" w:hAnsi="仿宋" w:eastAsia="仿宋" w:cs="仿宋"/>
          <w:sz w:val="24"/>
        </w:rPr>
        <w:t>调试；</w:t>
      </w:r>
    </w:p>
    <w:p w14:paraId="6DADAC00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sz w:val="24"/>
        </w:rPr>
        <w:t>）能设置人机界面的参数，实现与</w:t>
      </w:r>
      <w:r>
        <w:rPr>
          <w:rFonts w:hint="eastAsia" w:ascii="仿宋" w:hAnsi="仿宋" w:eastAsia="仿宋" w:cs="仿宋"/>
          <w:sz w:val="24"/>
          <w:lang w:eastAsia="zh-CN"/>
        </w:rPr>
        <w:t>变频器</w:t>
      </w:r>
      <w:r>
        <w:rPr>
          <w:rFonts w:hint="eastAsia" w:ascii="仿宋" w:hAnsi="仿宋" w:eastAsia="仿宋" w:cs="仿宋"/>
          <w:sz w:val="24"/>
        </w:rPr>
        <w:t>的联合控制；</w:t>
      </w:r>
    </w:p>
    <w:p w14:paraId="1856B802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4</w:t>
      </w:r>
      <w:r>
        <w:rPr>
          <w:rFonts w:hint="eastAsia" w:ascii="仿宋" w:hAnsi="仿宋" w:eastAsia="仿宋" w:cs="仿宋"/>
          <w:sz w:val="24"/>
        </w:rPr>
        <w:t>）能设置变频器的参数，掌握</w:t>
      </w:r>
      <w:r>
        <w:rPr>
          <w:rFonts w:hint="eastAsia" w:ascii="仿宋" w:hAnsi="仿宋" w:eastAsia="仿宋" w:cs="仿宋"/>
          <w:sz w:val="24"/>
          <w:lang w:eastAsia="zh-CN"/>
        </w:rPr>
        <w:t>变频器控制</w:t>
      </w:r>
      <w:r>
        <w:rPr>
          <w:rFonts w:hint="eastAsia" w:ascii="仿宋" w:hAnsi="仿宋" w:eastAsia="仿宋" w:cs="仿宋"/>
          <w:sz w:val="24"/>
        </w:rPr>
        <w:t>设计；</w:t>
      </w:r>
    </w:p>
    <w:p w14:paraId="18DB28ED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5</w:t>
      </w:r>
      <w:r>
        <w:rPr>
          <w:rFonts w:hint="eastAsia" w:ascii="仿宋" w:hAnsi="仿宋" w:eastAsia="仿宋" w:cs="仿宋"/>
          <w:sz w:val="24"/>
        </w:rPr>
        <w:t>）能使用模块化编程思路完成程序设计。</w:t>
      </w:r>
    </w:p>
    <w:p w14:paraId="006E7C1B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3" w:name="_Toc17427"/>
      <w:r>
        <w:rPr>
          <w:rFonts w:hint="eastAsia" w:ascii="黑体" w:hAnsi="黑体" w:eastAsia="黑体" w:cs="黑体"/>
          <w:sz w:val="28"/>
          <w:szCs w:val="28"/>
        </w:rPr>
        <w:t>课程结构与内容</w:t>
      </w:r>
      <w:bookmarkEnd w:id="13"/>
    </w:p>
    <w:p w14:paraId="7507C82D">
      <w:pPr>
        <w:numPr>
          <w:ilvl w:val="0"/>
          <w:numId w:val="4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4" w:name="_Toc7169"/>
      <w:r>
        <w:rPr>
          <w:rFonts w:hint="eastAsia" w:ascii="楷体" w:hAnsi="楷体" w:eastAsia="楷体" w:cs="楷体"/>
          <w:sz w:val="28"/>
          <w:szCs w:val="28"/>
        </w:rPr>
        <w:t>课程结构</w:t>
      </w:r>
      <w:bookmarkEnd w:id="14"/>
    </w:p>
    <w:p w14:paraId="37A68FB2">
      <w:pPr>
        <w:spacing w:line="360" w:lineRule="auto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依据可编程控制器系统控制岗位要求，对接《</w:t>
      </w:r>
      <w:r>
        <w:rPr>
          <w:rFonts w:hint="eastAsia" w:ascii="仿宋" w:hAnsi="仿宋" w:eastAsia="仿宋" w:cs="仿宋"/>
          <w:sz w:val="24"/>
          <w:lang w:eastAsia="zh-CN"/>
        </w:rPr>
        <w:t>变频器应用技术</w:t>
      </w:r>
      <w:r>
        <w:rPr>
          <w:rFonts w:hint="eastAsia" w:ascii="仿宋" w:hAnsi="仿宋" w:eastAsia="仿宋" w:cs="仿宋"/>
          <w:sz w:val="24"/>
        </w:rPr>
        <w:t>职业技能等级证书》证书体系，融通“岗课证”，将机电技术应用专业核心课程《</w:t>
      </w:r>
      <w:r>
        <w:rPr>
          <w:rFonts w:hint="eastAsia" w:ascii="仿宋" w:hAnsi="仿宋" w:eastAsia="仿宋" w:cs="仿宋"/>
          <w:sz w:val="24"/>
          <w:lang w:val="en-US" w:eastAsia="zh-CN"/>
        </w:rPr>
        <w:t>变频器应用技术</w:t>
      </w:r>
      <w:r>
        <w:rPr>
          <w:rFonts w:hint="eastAsia" w:ascii="仿宋" w:hAnsi="仿宋" w:eastAsia="仿宋" w:cs="仿宋"/>
          <w:sz w:val="24"/>
        </w:rPr>
        <w:t>》重构为</w:t>
      </w:r>
      <w:r>
        <w:rPr>
          <w:rFonts w:hint="eastAsia" w:ascii="仿宋" w:hAnsi="仿宋" w:eastAsia="仿宋" w:cs="仿宋"/>
          <w:sz w:val="24"/>
          <w:lang w:eastAsia="zh-CN"/>
        </w:rPr>
        <w:t>十二</w:t>
      </w:r>
      <w:r>
        <w:rPr>
          <w:rFonts w:hint="eastAsia" w:ascii="仿宋" w:hAnsi="仿宋" w:eastAsia="仿宋" w:cs="仿宋"/>
          <w:sz w:val="24"/>
        </w:rPr>
        <w:t>大项目。</w:t>
      </w:r>
    </w:p>
    <w:p w14:paraId="6057151E">
      <w:pPr>
        <w:spacing w:line="360" w:lineRule="auto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课程内容遵循</w:t>
      </w:r>
      <w:r>
        <w:rPr>
          <w:rFonts w:hint="eastAsia" w:ascii="仿宋" w:hAnsi="仿宋" w:eastAsia="仿宋" w:cs="仿宋"/>
          <w:sz w:val="24"/>
          <w:lang w:eastAsia="zh-CN"/>
        </w:rPr>
        <w:t>变频器</w:t>
      </w:r>
      <w:r>
        <w:rPr>
          <w:rFonts w:hint="eastAsia" w:ascii="仿宋" w:hAnsi="仿宋" w:eastAsia="仿宋" w:cs="仿宋"/>
          <w:sz w:val="24"/>
        </w:rPr>
        <w:t>控制系统设计与安装流程，对接真实岗位项目，通过本课程的学习，学生学习</w:t>
      </w:r>
      <w:r>
        <w:rPr>
          <w:rFonts w:hint="eastAsia" w:ascii="仿宋" w:hAnsi="仿宋" w:eastAsia="仿宋" w:cs="仿宋"/>
          <w:sz w:val="24"/>
          <w:lang w:eastAsia="zh-CN"/>
        </w:rPr>
        <w:t>变频器控制系统的</w:t>
      </w:r>
      <w:r>
        <w:rPr>
          <w:rFonts w:hint="eastAsia" w:ascii="仿宋" w:hAnsi="仿宋" w:eastAsia="仿宋" w:cs="仿宋"/>
          <w:sz w:val="24"/>
        </w:rPr>
        <w:t>思路，掌握项目实施必备理论知识和实践方法。</w:t>
      </w:r>
    </w:p>
    <w:p w14:paraId="3FADC149">
      <w:pPr>
        <w:numPr>
          <w:ilvl w:val="0"/>
          <w:numId w:val="4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5" w:name="_Toc8501"/>
      <w:r>
        <w:rPr>
          <w:rFonts w:hint="eastAsia" w:ascii="楷体" w:hAnsi="楷体" w:eastAsia="楷体" w:cs="楷体"/>
          <w:sz w:val="28"/>
          <w:szCs w:val="28"/>
        </w:rPr>
        <w:t>课程内容</w:t>
      </w:r>
      <w:bookmarkEnd w:id="15"/>
    </w:p>
    <w:p w14:paraId="00DC1539">
      <w:pPr>
        <w:spacing w:line="360" w:lineRule="auto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本课程总课时为</w:t>
      </w:r>
      <w:r>
        <w:rPr>
          <w:rFonts w:hint="eastAsia" w:ascii="仿宋" w:hAnsi="仿宋" w:eastAsia="仿宋" w:cs="仿宋"/>
          <w:sz w:val="24"/>
          <w:lang w:val="en-US" w:eastAsia="zh-CN"/>
        </w:rPr>
        <w:t>40</w:t>
      </w:r>
      <w:r>
        <w:rPr>
          <w:rFonts w:hint="eastAsia" w:ascii="仿宋" w:hAnsi="仿宋" w:eastAsia="仿宋" w:cs="仿宋"/>
          <w:sz w:val="24"/>
        </w:rPr>
        <w:t>学时、</w:t>
      </w: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学分，课程内容及教学要求如表2所示。</w:t>
      </w:r>
    </w:p>
    <w:p w14:paraId="2CC7DE03">
      <w:pPr>
        <w:pStyle w:val="3"/>
        <w:jc w:val="center"/>
        <w:rPr>
          <w:rFonts w:ascii="仿宋" w:hAnsi="仿宋" w:eastAsia="仿宋" w:cs="仿宋"/>
          <w:b/>
          <w:bCs/>
          <w:sz w:val="21"/>
          <w:szCs w:val="28"/>
        </w:rPr>
      </w:pPr>
    </w:p>
    <w:p w14:paraId="18BF7056">
      <w:pPr>
        <w:pStyle w:val="3"/>
        <w:jc w:val="center"/>
        <w:rPr>
          <w:rFonts w:ascii="仿宋" w:hAnsi="仿宋" w:eastAsia="仿宋" w:cs="仿宋"/>
          <w:b/>
          <w:bCs/>
          <w:sz w:val="21"/>
          <w:szCs w:val="28"/>
        </w:rPr>
      </w:pP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课程内容及教学要求</w:t>
      </w:r>
    </w:p>
    <w:tbl>
      <w:tblPr>
        <w:tblStyle w:val="10"/>
        <w:tblW w:w="8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371"/>
        <w:gridCol w:w="3009"/>
        <w:gridCol w:w="1384"/>
        <w:gridCol w:w="1372"/>
      </w:tblGrid>
      <w:tr w14:paraId="0025A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06" w:type="dxa"/>
            <w:vAlign w:val="center"/>
          </w:tcPr>
          <w:p w14:paraId="3BA0E5F0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</w:p>
        </w:tc>
        <w:tc>
          <w:tcPr>
            <w:tcW w:w="1371" w:type="dxa"/>
            <w:vAlign w:val="center"/>
          </w:tcPr>
          <w:p w14:paraId="6CF13702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任务</w:t>
            </w:r>
          </w:p>
        </w:tc>
        <w:tc>
          <w:tcPr>
            <w:tcW w:w="3009" w:type="dxa"/>
            <w:vAlign w:val="center"/>
          </w:tcPr>
          <w:p w14:paraId="42332BBC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教学内容与</w:t>
            </w:r>
          </w:p>
          <w:p w14:paraId="16F17372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教学要求</w:t>
            </w:r>
          </w:p>
        </w:tc>
        <w:tc>
          <w:tcPr>
            <w:tcW w:w="1384" w:type="dxa"/>
            <w:vAlign w:val="center"/>
          </w:tcPr>
          <w:p w14:paraId="1EADC112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1+X证书</w:t>
            </w:r>
          </w:p>
          <w:p w14:paraId="2E9EEB14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融入</w:t>
            </w:r>
          </w:p>
        </w:tc>
        <w:tc>
          <w:tcPr>
            <w:tcW w:w="1372" w:type="dxa"/>
            <w:vAlign w:val="center"/>
          </w:tcPr>
          <w:p w14:paraId="1750F3B8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思政元素</w:t>
            </w:r>
          </w:p>
        </w:tc>
      </w:tr>
      <w:tr w14:paraId="679F5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vAlign w:val="center"/>
          </w:tcPr>
          <w:p w14:paraId="7C1668C1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项目一、</w:t>
            </w:r>
          </w:p>
          <w:p w14:paraId="6B8EF0B2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认识变频器的内函</w:t>
            </w:r>
          </w:p>
        </w:tc>
        <w:tc>
          <w:tcPr>
            <w:tcW w:w="1371" w:type="dxa"/>
            <w:vAlign w:val="center"/>
          </w:tcPr>
          <w:p w14:paraId="673B6576">
            <w:pPr>
              <w:widowControl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了解变频器的内部结构及调速原理</w:t>
            </w:r>
          </w:p>
        </w:tc>
        <w:tc>
          <w:tcPr>
            <w:tcW w:w="3009" w:type="dxa"/>
            <w:vAlign w:val="center"/>
          </w:tcPr>
          <w:p w14:paraId="13BC6427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5F1706FA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了解变频器的内涵、变频器的组成原理。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了解异步电动机的结构、常见开关元器件的种类。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掌握变频器的接线、常规操作、参数测量。 </w:t>
            </w:r>
          </w:p>
          <w:p w14:paraId="79F6D3A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理解三相交流异步电动机的工作原理。</w:t>
            </w:r>
          </w:p>
          <w:p w14:paraId="59CD8F9B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5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掌握三相交流异步电动机的调速方法。</w:t>
            </w:r>
          </w:p>
          <w:p w14:paraId="30484E77">
            <w:pPr>
              <w:jc w:val="lef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6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理解三相交流异步电动机变频调速的机械特性。</w:t>
            </w:r>
          </w:p>
          <w:p w14:paraId="0C4460B1">
            <w:pPr>
              <w:jc w:val="lef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6ED72DC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5C87C821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1B3F7AE0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7B78956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6D74D4E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（1）了解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变频器结构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405D0235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</w:rPr>
              <w:t>）了解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变频器的调速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0D7F88B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65AB5352">
            <w:pPr>
              <w:ind w:firstLine="210" w:firstLineChars="10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拆解变频器</w:t>
            </w:r>
          </w:p>
        </w:tc>
        <w:tc>
          <w:tcPr>
            <w:tcW w:w="1384" w:type="dxa"/>
            <w:vAlign w:val="center"/>
          </w:tcPr>
          <w:p w14:paraId="232073B4">
            <w:pPr>
              <w:jc w:val="left"/>
              <w:rPr>
                <w:rFonts w:ascii="仿宋" w:hAnsi="仿宋" w:eastAsia="仿宋" w:cs="仿宋"/>
                <w:szCs w:val="21"/>
              </w:rPr>
            </w:pPr>
          </w:p>
          <w:p w14:paraId="5FA79803">
            <w:pPr>
              <w:jc w:val="left"/>
              <w:rPr>
                <w:rFonts w:ascii="仿宋" w:hAnsi="仿宋" w:eastAsia="仿宋" w:cs="仿宋"/>
                <w:szCs w:val="21"/>
              </w:rPr>
            </w:pPr>
          </w:p>
          <w:p w14:paraId="0E846E9B">
            <w:pPr>
              <w:jc w:val="left"/>
              <w:rPr>
                <w:rFonts w:ascii="仿宋" w:hAnsi="仿宋" w:eastAsia="仿宋" w:cs="仿宋"/>
                <w:szCs w:val="21"/>
              </w:rPr>
            </w:pPr>
          </w:p>
          <w:p w14:paraId="3383C282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1．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变频器的组成</w:t>
            </w:r>
          </w:p>
          <w:p w14:paraId="2D73A572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2．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变频器的接线；</w:t>
            </w:r>
          </w:p>
          <w:p w14:paraId="2C30DACF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3．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变频器的调速原理。</w:t>
            </w:r>
          </w:p>
          <w:p w14:paraId="5F97D5AB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28D427F1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认识问题、分析问题、解决问题</w:t>
            </w:r>
          </w:p>
        </w:tc>
      </w:tr>
      <w:tr w14:paraId="0D6C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vAlign w:val="center"/>
          </w:tcPr>
          <w:p w14:paraId="3E27DB7F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项目二、</w:t>
            </w:r>
          </w:p>
          <w:p w14:paraId="5951B448">
            <w:pPr>
              <w:widowControl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变频器的主电路</w:t>
            </w:r>
          </w:p>
        </w:tc>
        <w:tc>
          <w:tcPr>
            <w:tcW w:w="1371" w:type="dxa"/>
            <w:vAlign w:val="center"/>
          </w:tcPr>
          <w:p w14:paraId="3846F2D5">
            <w:pPr>
              <w:widowControl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了解变频器的主电路</w:t>
            </w:r>
          </w:p>
        </w:tc>
        <w:tc>
          <w:tcPr>
            <w:tcW w:w="3009" w:type="dxa"/>
            <w:vAlign w:val="center"/>
          </w:tcPr>
          <w:p w14:paraId="6C4B41D0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13FEC05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1了解</w:t>
            </w:r>
            <w:r>
              <w:rPr>
                <w:rFonts w:hint="eastAsia" w:ascii="仿宋" w:hAnsi="仿宋" w:eastAsia="仿宋" w:cs="仿宋"/>
                <w:color w:val="555555"/>
                <w:sz w:val="21"/>
                <w:szCs w:val="21"/>
              </w:rPr>
              <w:t>变频器的分类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。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2了解</w:t>
            </w:r>
            <w:r>
              <w:rPr>
                <w:rFonts w:hint="eastAsia" w:ascii="仿宋" w:hAnsi="仿宋" w:eastAsia="仿宋" w:cs="仿宋"/>
                <w:color w:val="555555"/>
                <w:sz w:val="21"/>
                <w:szCs w:val="21"/>
              </w:rPr>
              <w:t>交—直—交变频器的主电路</w:t>
            </w:r>
          </w:p>
          <w:p w14:paraId="6B867DF9">
            <w:pPr>
              <w:rPr>
                <w:rFonts w:hint="eastAsia" w:ascii="仿宋" w:hAnsi="仿宋" w:eastAsia="仿宋" w:cs="仿宋"/>
                <w:color w:val="55555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了解</w:t>
            </w:r>
            <w:r>
              <w:rPr>
                <w:rFonts w:hint="eastAsia" w:ascii="仿宋" w:hAnsi="仿宋" w:eastAsia="仿宋" w:cs="仿宋"/>
                <w:color w:val="555555"/>
                <w:sz w:val="21"/>
                <w:szCs w:val="21"/>
              </w:rPr>
              <w:t xml:space="preserve"> 逆变原理</w:t>
            </w:r>
          </w:p>
          <w:p w14:paraId="5064CECD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555555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了解</w:t>
            </w:r>
            <w:r>
              <w:rPr>
                <w:rFonts w:hint="eastAsia" w:ascii="仿宋" w:hAnsi="仿宋" w:eastAsia="仿宋" w:cs="仿宋"/>
                <w:color w:val="555555"/>
                <w:sz w:val="21"/>
                <w:szCs w:val="21"/>
              </w:rPr>
              <w:t>变频器中的半导体开关器件</w:t>
            </w:r>
          </w:p>
          <w:p w14:paraId="237C99F3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41ACF927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18595A34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51F69EB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3A9AD8B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0E868858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了解变频器的分类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15441886">
            <w:pPr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了解逆变的原理；</w:t>
            </w:r>
          </w:p>
          <w:p w14:paraId="2FCCB24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00C8151E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（1）能够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分析主电路的工作过程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4B743EEC">
            <w:pPr>
              <w:widowControl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（2）能够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对逆变电路进行简单检测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</w:tc>
        <w:tc>
          <w:tcPr>
            <w:tcW w:w="1384" w:type="dxa"/>
            <w:vAlign w:val="center"/>
          </w:tcPr>
          <w:p w14:paraId="1B1E5FC9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1.变频器的主电路构成；</w:t>
            </w:r>
          </w:p>
          <w:p w14:paraId="240A3A0E">
            <w:pPr>
              <w:widowControl/>
              <w:jc w:val="left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2.变频器的分类</w:t>
            </w:r>
          </w:p>
        </w:tc>
        <w:tc>
          <w:tcPr>
            <w:tcW w:w="1372" w:type="dxa"/>
            <w:vAlign w:val="center"/>
          </w:tcPr>
          <w:p w14:paraId="13E29CDB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 w14:paraId="6A426974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  <w:tr w14:paraId="3611D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vAlign w:val="center"/>
          </w:tcPr>
          <w:p w14:paraId="558426C5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项目三、</w:t>
            </w:r>
          </w:p>
          <w:p w14:paraId="76BBE7D5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变频器的面板操作</w:t>
            </w:r>
          </w:p>
        </w:tc>
        <w:tc>
          <w:tcPr>
            <w:tcW w:w="1371" w:type="dxa"/>
            <w:vAlign w:val="center"/>
          </w:tcPr>
          <w:p w14:paraId="3387C44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操作变频器面板</w:t>
            </w:r>
          </w:p>
        </w:tc>
        <w:tc>
          <w:tcPr>
            <w:tcW w:w="3009" w:type="dxa"/>
            <w:vAlign w:val="center"/>
          </w:tcPr>
          <w:p w14:paraId="1D3ADDD5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5D917811">
            <w:pPr>
              <w:numPr>
                <w:ilvl w:val="0"/>
                <w:numId w:val="0"/>
              </w:numPr>
              <w:jc w:val="left"/>
              <w:rPr>
                <w:rFonts w:hint="eastAsia" w:ascii="宋体,Arial Narrow,arial,serif" w:eastAsia="宋体,Arial Narrow,arial,serif"/>
                <w:color w:val="555555"/>
                <w:szCs w:val="21"/>
              </w:rPr>
            </w:pPr>
            <w:r>
              <w:rPr>
                <w:rFonts w:hint="eastAsia" w:ascii="宋体,Arial Narrow,arial,serif" w:eastAsia="宋体,Arial Narrow,arial,serif"/>
                <w:color w:val="555555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宋体,Arial Narrow,arial,serif" w:eastAsia="宋体,Arial Narrow,arial,serif"/>
                <w:color w:val="555555"/>
                <w:szCs w:val="21"/>
              </w:rPr>
              <w:t>了解变频器面板及工作模式。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hint="eastAsia" w:ascii="宋体,Arial Narrow,arial,serif" w:eastAsia="宋体,Arial Narrow,arial,serif"/>
                <w:color w:val="555555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宋体,Arial Narrow,arial,serif" w:eastAsia="宋体,Arial Narrow,arial,serif"/>
                <w:color w:val="555555"/>
                <w:szCs w:val="21"/>
              </w:rPr>
              <w:t>掌握变频器的面板操作及运行的方法。</w:t>
            </w:r>
          </w:p>
          <w:p w14:paraId="20BB1524">
            <w:pPr>
              <w:jc w:val="left"/>
              <w:rPr>
                <w:rFonts w:hint="eastAsia" w:ascii="宋体,Arial Narrow,arial,serif" w:eastAsia="宋体,Arial Narrow,arial,serif"/>
                <w:color w:val="555555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0C760BEE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7C3CF00F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（1）提高自主学习能力及信息处理能力；</w:t>
            </w:r>
          </w:p>
          <w:p w14:paraId="56562ED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（2）培养团结协作和创新思维。</w:t>
            </w:r>
          </w:p>
          <w:p w14:paraId="7D87F7F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26FA1A8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认识变频器面板的名称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706F0FB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（2）学会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操作变频器面板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77865560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（3）掌握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面板操控电机的运转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47788842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6BF74E28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完成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变频器电路连接</w:t>
            </w:r>
            <w:r>
              <w:rPr>
                <w:rFonts w:hint="eastAsia" w:ascii="仿宋" w:hAnsi="仿宋" w:eastAsia="仿宋" w:cs="仿宋"/>
                <w:szCs w:val="21"/>
              </w:rPr>
              <w:t>；</w:t>
            </w:r>
          </w:p>
          <w:p w14:paraId="05524622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）掌握变频器面板的操作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</w:tc>
        <w:tc>
          <w:tcPr>
            <w:tcW w:w="1384" w:type="dxa"/>
            <w:vAlign w:val="center"/>
          </w:tcPr>
          <w:p w14:paraId="3E2E64CE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1.变频器外部接线；</w:t>
            </w:r>
          </w:p>
          <w:p w14:paraId="32FCE37D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2.变频器面板的操作。</w:t>
            </w:r>
          </w:p>
        </w:tc>
        <w:tc>
          <w:tcPr>
            <w:tcW w:w="1372" w:type="dxa"/>
            <w:vAlign w:val="center"/>
          </w:tcPr>
          <w:p w14:paraId="3FB8E5EE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 w14:paraId="4941BB57"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  <w:tr w14:paraId="41E7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vAlign w:val="center"/>
          </w:tcPr>
          <w:p w14:paraId="4A04AEC2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项目四、</w:t>
            </w:r>
          </w:p>
          <w:p w14:paraId="1018A501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变频器组合操作</w:t>
            </w:r>
          </w:p>
        </w:tc>
        <w:tc>
          <w:tcPr>
            <w:tcW w:w="1371" w:type="dxa"/>
            <w:vAlign w:val="center"/>
          </w:tcPr>
          <w:p w14:paraId="2618F508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任务一、学会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变频器的组合调速</w:t>
            </w:r>
          </w:p>
        </w:tc>
        <w:tc>
          <w:tcPr>
            <w:tcW w:w="3009" w:type="dxa"/>
            <w:vAlign w:val="center"/>
          </w:tcPr>
          <w:p w14:paraId="584601E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0003F502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Cs w:val="21"/>
              </w:rPr>
              <w:t>掌握变频器的外部运行</w:t>
            </w:r>
          </w:p>
          <w:p w14:paraId="0AC2512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</w:t>
            </w:r>
            <w:bookmarkStart w:id="23" w:name="_GoBack"/>
            <w:bookmarkEnd w:id="23"/>
            <w:r>
              <w:rPr>
                <w:rFonts w:hint="eastAsia" w:ascii="仿宋" w:hAnsi="仿宋" w:eastAsia="仿宋" w:cs="仿宋"/>
                <w:szCs w:val="21"/>
              </w:rPr>
              <w:t>组合运行的方法</w:t>
            </w:r>
          </w:p>
          <w:p w14:paraId="7C22C95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1473C52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46A3A67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（1）养成良好的规范意识和安全意识；</w:t>
            </w:r>
          </w:p>
          <w:p w14:paraId="2200AEB5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（2）养成严谨细致，精益求精的工匠精神。</w:t>
            </w:r>
          </w:p>
          <w:p w14:paraId="3730C269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5BD2D221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学会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变频器组合调速的接线；</w:t>
            </w:r>
          </w:p>
          <w:p w14:paraId="77D2D04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）学会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组合调速的参数设置。</w:t>
            </w:r>
          </w:p>
          <w:p w14:paraId="23428C79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53C5EA72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能运用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组合调速组成控制系统。</w:t>
            </w:r>
          </w:p>
        </w:tc>
        <w:tc>
          <w:tcPr>
            <w:tcW w:w="1384" w:type="dxa"/>
            <w:vAlign w:val="center"/>
          </w:tcPr>
          <w:p w14:paraId="401C1B80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1.组合调速外部接线；</w:t>
            </w:r>
          </w:p>
          <w:p w14:paraId="19A979B4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2.组合调速的操作。</w:t>
            </w:r>
          </w:p>
        </w:tc>
        <w:tc>
          <w:tcPr>
            <w:tcW w:w="1372" w:type="dxa"/>
            <w:vAlign w:val="center"/>
          </w:tcPr>
          <w:p w14:paraId="37C864E8">
            <w:pPr>
              <w:jc w:val="both"/>
              <w:rPr>
                <w:rFonts w:ascii="仿宋" w:hAnsi="仿宋" w:eastAsia="仿宋" w:cs="仿宋"/>
                <w:szCs w:val="21"/>
              </w:rPr>
            </w:pPr>
          </w:p>
          <w:p w14:paraId="00828C31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严谨细致、</w:t>
            </w:r>
          </w:p>
          <w:p w14:paraId="0A6BE6A3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精益求精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1"/>
              </w:rPr>
              <w:t>认识问题、分析问题、解决问题</w:t>
            </w:r>
          </w:p>
        </w:tc>
      </w:tr>
      <w:tr w14:paraId="4F70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vAlign w:val="center"/>
          </w:tcPr>
          <w:p w14:paraId="205B8245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项目五、</w:t>
            </w:r>
          </w:p>
          <w:p w14:paraId="4771FFE8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变频器多段调速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71" w:type="dxa"/>
            <w:vAlign w:val="center"/>
          </w:tcPr>
          <w:p w14:paraId="5FD9BC05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任务一、掌握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变频器多段速的控制系统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3009" w:type="dxa"/>
            <w:vAlign w:val="center"/>
          </w:tcPr>
          <w:p w14:paraId="4CAA66A3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5D38552D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了解多段速参数的设置；</w:t>
            </w:r>
          </w:p>
          <w:p w14:paraId="7D4F60AA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了解多段速的操作步骤；</w:t>
            </w:r>
          </w:p>
          <w:p w14:paraId="4D4229F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63C6D5A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74C338D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（1）养成安全用电意识；</w:t>
            </w:r>
          </w:p>
          <w:p w14:paraId="23054E5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（2）培养精益求精、勇于创新的工匠精神。</w:t>
            </w:r>
          </w:p>
          <w:p w14:paraId="05FFE276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47889A8A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掌握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多段速的操作及参数。</w:t>
            </w:r>
          </w:p>
          <w:p w14:paraId="6248B3B0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6C1684BF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能够完成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多段速</w:t>
            </w:r>
            <w:r>
              <w:rPr>
                <w:rFonts w:hint="eastAsia" w:ascii="仿宋" w:hAnsi="仿宋" w:eastAsia="仿宋" w:cs="仿宋"/>
                <w:szCs w:val="21"/>
              </w:rPr>
              <w:t>参数设置与接线；</w:t>
            </w:r>
          </w:p>
        </w:tc>
        <w:tc>
          <w:tcPr>
            <w:tcW w:w="1384" w:type="dxa"/>
            <w:vAlign w:val="center"/>
          </w:tcPr>
          <w:p w14:paraId="0053D96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1.多段速外部接线；</w:t>
            </w:r>
          </w:p>
          <w:p w14:paraId="010F8438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2.多段速参数设置。</w:t>
            </w:r>
          </w:p>
        </w:tc>
        <w:tc>
          <w:tcPr>
            <w:tcW w:w="1372" w:type="dxa"/>
            <w:vAlign w:val="center"/>
          </w:tcPr>
          <w:p w14:paraId="29CC3BF6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规范意识、全意识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1"/>
              </w:rPr>
              <w:t>积极探究、科学求真</w:t>
            </w:r>
          </w:p>
        </w:tc>
      </w:tr>
      <w:tr w14:paraId="6FF11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06" w:type="dxa"/>
            <w:vAlign w:val="center"/>
          </w:tcPr>
          <w:p w14:paraId="127154D5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项目六、</w:t>
            </w:r>
          </w:p>
          <w:p w14:paraId="4CAB3B8C">
            <w:pPr>
              <w:widowControl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PID控制</w:t>
            </w:r>
          </w:p>
        </w:tc>
        <w:tc>
          <w:tcPr>
            <w:tcW w:w="1371" w:type="dxa"/>
            <w:vAlign w:val="center"/>
          </w:tcPr>
          <w:p w14:paraId="2D89E4B6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任务一、学会分析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  <w:t>PID控制系统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3009" w:type="dxa"/>
            <w:vAlign w:val="center"/>
          </w:tcPr>
          <w:p w14:paraId="290C9208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448B16D6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1.了解闭环控制(PID)的基本原理。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2.掌握变频器PID(比例、积分、微分)控制系统的接线。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3.掌握变频器PID控制系统的参数设定。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4.掌握变频器PID控制系统的调试方法。</w:t>
            </w:r>
          </w:p>
          <w:p w14:paraId="3C9C4B1E">
            <w:pPr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01DFAC37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43CA68B2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（1）培养专注用心，不畏困难的职业精神；</w:t>
            </w:r>
          </w:p>
          <w:p w14:paraId="687A2FF9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（2）培养积极探究、科学求真的工匠精神。</w:t>
            </w:r>
          </w:p>
          <w:p w14:paraId="6DFF9258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7066A604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学会分析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  <w:t>PID控制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图；</w:t>
            </w:r>
          </w:p>
          <w:p w14:paraId="27273375">
            <w:pPr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根据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工作情况设置参数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  <w:p w14:paraId="3E69D3E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273C71E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能够完成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PID控制系统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</w:tc>
        <w:tc>
          <w:tcPr>
            <w:tcW w:w="1384" w:type="dxa"/>
            <w:vAlign w:val="center"/>
          </w:tcPr>
          <w:p w14:paraId="35D3046D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1.变频器PID外部接线；</w:t>
            </w:r>
          </w:p>
          <w:p w14:paraId="4DACC888">
            <w:pPr>
              <w:widowControl/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2.变频器PID控制。</w:t>
            </w:r>
          </w:p>
        </w:tc>
        <w:tc>
          <w:tcPr>
            <w:tcW w:w="1372" w:type="dxa"/>
            <w:vAlign w:val="center"/>
          </w:tcPr>
          <w:p w14:paraId="460248E8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积极探究、科学求真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1"/>
              </w:rPr>
              <w:t>严谨细致、</w:t>
            </w:r>
          </w:p>
          <w:p w14:paraId="1A8A8E9D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精益求精</w:t>
            </w:r>
          </w:p>
        </w:tc>
      </w:tr>
      <w:tr w14:paraId="2E930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6" w:type="dxa"/>
            <w:vAlign w:val="center"/>
          </w:tcPr>
          <w:p w14:paraId="75388EA1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项目七、</w:t>
            </w:r>
          </w:p>
          <w:p w14:paraId="1B02516E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eastAsia="zh-CN" w:bidi="ar"/>
              </w:rPr>
              <w:t>变频器相关内容拓展</w:t>
            </w:r>
          </w:p>
          <w:p w14:paraId="3F736421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</w:p>
          <w:p w14:paraId="1473C608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71" w:type="dxa"/>
            <w:vAlign w:val="center"/>
          </w:tcPr>
          <w:p w14:paraId="6C5BC483">
            <w:pPr>
              <w:widowControl/>
              <w:jc w:val="left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了解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使用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变频器的内部结构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3009" w:type="dxa"/>
            <w:vAlign w:val="center"/>
          </w:tcPr>
          <w:p w14:paraId="5071B398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78A2F0CE">
            <w:pPr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变频器的应用。</w:t>
            </w:r>
          </w:p>
          <w:p w14:paraId="79B28728">
            <w:pPr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变频器的外接主电路、各元器 件的作用及选择。</w:t>
            </w:r>
          </w:p>
          <w:p w14:paraId="2A0FB2C3">
            <w:pPr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实物变频器的内部构成解析。</w:t>
            </w:r>
          </w:p>
          <w:p w14:paraId="3ACFDEB5">
            <w:pPr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296071BB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2F62B47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（1）培养6s整理模式；</w:t>
            </w:r>
          </w:p>
          <w:p w14:paraId="0A42B439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（2）培养团队协作、严谨细致的工匠精神。</w:t>
            </w:r>
          </w:p>
          <w:p w14:paraId="2E84661E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358BEAC8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学会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变频器的应用；</w:t>
            </w:r>
          </w:p>
          <w:p w14:paraId="183DD83C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）掌握变频器外接电路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  <w:p w14:paraId="4DB6FBA2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77F9C763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能够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完成变频器实例应用。</w:t>
            </w:r>
          </w:p>
        </w:tc>
        <w:tc>
          <w:tcPr>
            <w:tcW w:w="1384" w:type="dxa"/>
            <w:vAlign w:val="center"/>
          </w:tcPr>
          <w:p w14:paraId="1F34F482"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1.变频器外部接线；</w:t>
            </w:r>
          </w:p>
          <w:p w14:paraId="596C677C">
            <w:pPr>
              <w:widowControl/>
              <w:numPr>
                <w:ilvl w:val="0"/>
                <w:numId w:val="0"/>
              </w:numPr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2.变频器内部构造。</w:t>
            </w:r>
          </w:p>
        </w:tc>
        <w:tc>
          <w:tcPr>
            <w:tcW w:w="1372" w:type="dxa"/>
            <w:vAlign w:val="center"/>
          </w:tcPr>
          <w:p w14:paraId="258EA060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认识问题、分析问题、解决问题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Cs w:val="21"/>
              </w:rPr>
              <w:t>严谨细致、</w:t>
            </w:r>
          </w:p>
          <w:p w14:paraId="4DBDCB39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精益求精</w:t>
            </w:r>
          </w:p>
        </w:tc>
      </w:tr>
    </w:tbl>
    <w:p w14:paraId="7B17F14D"/>
    <w:p w14:paraId="51CB175F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6" w:name="_Toc6485"/>
      <w:r>
        <w:rPr>
          <w:rFonts w:hint="eastAsia" w:ascii="黑体" w:hAnsi="黑体" w:eastAsia="黑体" w:cs="黑体"/>
          <w:sz w:val="28"/>
          <w:szCs w:val="28"/>
        </w:rPr>
        <w:t>学生考核与评价</w:t>
      </w:r>
      <w:bookmarkEnd w:id="16"/>
    </w:p>
    <w:p w14:paraId="61232FE6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可编程控制器系统应用编程综合评价见表3。</w:t>
      </w:r>
    </w:p>
    <w:p w14:paraId="0ABD13D6">
      <w:pPr>
        <w:pStyle w:val="3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3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课程综合评价指标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5343"/>
        <w:gridCol w:w="1267"/>
        <w:gridCol w:w="1042"/>
      </w:tblGrid>
      <w:tr w14:paraId="6272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  <w:jc w:val="center"/>
        </w:trPr>
        <w:tc>
          <w:tcPr>
            <w:tcW w:w="511" w:type="pct"/>
            <w:vAlign w:val="center"/>
          </w:tcPr>
          <w:p w14:paraId="22F4F39B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</w:t>
            </w:r>
          </w:p>
          <w:p w14:paraId="6CBA6527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134" w:type="pct"/>
            <w:vAlign w:val="center"/>
          </w:tcPr>
          <w:p w14:paraId="15BF8270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评价内容</w:t>
            </w:r>
          </w:p>
        </w:tc>
        <w:tc>
          <w:tcPr>
            <w:tcW w:w="743" w:type="pct"/>
            <w:vAlign w:val="center"/>
          </w:tcPr>
          <w:p w14:paraId="1B0352F4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权重（%）</w:t>
            </w:r>
          </w:p>
        </w:tc>
        <w:tc>
          <w:tcPr>
            <w:tcW w:w="611" w:type="pct"/>
            <w:vAlign w:val="center"/>
          </w:tcPr>
          <w:p w14:paraId="59CA0F84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总比例</w:t>
            </w:r>
          </w:p>
        </w:tc>
      </w:tr>
      <w:tr w14:paraId="60BC3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11" w:type="pct"/>
            <w:vMerge w:val="restart"/>
            <w:vAlign w:val="center"/>
          </w:tcPr>
          <w:p w14:paraId="5569BA03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课前</w:t>
            </w:r>
          </w:p>
        </w:tc>
        <w:tc>
          <w:tcPr>
            <w:tcW w:w="3134" w:type="pct"/>
            <w:vAlign w:val="center"/>
          </w:tcPr>
          <w:p w14:paraId="11F25833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微课及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在线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学习</w:t>
            </w:r>
          </w:p>
        </w:tc>
        <w:tc>
          <w:tcPr>
            <w:tcW w:w="743" w:type="pct"/>
            <w:vAlign w:val="center"/>
          </w:tcPr>
          <w:p w14:paraId="6B7C689C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11" w:type="pct"/>
            <w:vMerge w:val="restart"/>
            <w:vAlign w:val="center"/>
          </w:tcPr>
          <w:p w14:paraId="7570A2E5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10%</w:t>
            </w:r>
          </w:p>
        </w:tc>
      </w:tr>
      <w:tr w14:paraId="7B0B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1" w:type="pct"/>
            <w:vMerge w:val="continue"/>
            <w:vAlign w:val="center"/>
          </w:tcPr>
          <w:p w14:paraId="4DC0C9F3">
            <w:pPr>
              <w:pStyle w:val="16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4" w:type="pct"/>
            <w:vAlign w:val="center"/>
          </w:tcPr>
          <w:p w14:paraId="4F55A85F">
            <w:pPr>
              <w:pStyle w:val="16"/>
              <w:adjustRightInd w:val="0"/>
              <w:snapToGrid w:val="0"/>
              <w:ind w:firstLine="2100" w:firstLineChars="100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话题讨论</w:t>
            </w:r>
          </w:p>
        </w:tc>
        <w:tc>
          <w:tcPr>
            <w:tcW w:w="743" w:type="pct"/>
            <w:vAlign w:val="center"/>
          </w:tcPr>
          <w:p w14:paraId="642AEA7A">
            <w:pPr>
              <w:pStyle w:val="16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1" w:type="pct"/>
            <w:vMerge w:val="continue"/>
          </w:tcPr>
          <w:p w14:paraId="4E8420AB">
            <w:pPr>
              <w:pStyle w:val="16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3B0CB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11" w:type="pct"/>
            <w:vMerge w:val="continue"/>
            <w:vAlign w:val="center"/>
          </w:tcPr>
          <w:p w14:paraId="066B950B">
            <w:pPr>
              <w:pStyle w:val="16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4" w:type="pct"/>
            <w:vAlign w:val="center"/>
          </w:tcPr>
          <w:p w14:paraId="79C9B118">
            <w:pPr>
              <w:pStyle w:val="16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课前测试</w:t>
            </w:r>
          </w:p>
        </w:tc>
        <w:tc>
          <w:tcPr>
            <w:tcW w:w="743" w:type="pct"/>
            <w:vAlign w:val="center"/>
          </w:tcPr>
          <w:p w14:paraId="0062162F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continue"/>
          </w:tcPr>
          <w:p w14:paraId="59DAFA8D">
            <w:pPr>
              <w:pStyle w:val="16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29AF4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11" w:type="pct"/>
            <w:vMerge w:val="restart"/>
            <w:vAlign w:val="center"/>
          </w:tcPr>
          <w:p w14:paraId="4DDC32EF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课中</w:t>
            </w:r>
          </w:p>
        </w:tc>
        <w:tc>
          <w:tcPr>
            <w:tcW w:w="3134" w:type="pct"/>
            <w:vAlign w:val="center"/>
          </w:tcPr>
          <w:p w14:paraId="6E6401F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课堂考勤（</w:t>
            </w:r>
          </w:p>
        </w:tc>
        <w:tc>
          <w:tcPr>
            <w:tcW w:w="743" w:type="pct"/>
            <w:vAlign w:val="center"/>
          </w:tcPr>
          <w:p w14:paraId="236B8592">
            <w:pPr>
              <w:pStyle w:val="16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restart"/>
            <w:vAlign w:val="center"/>
          </w:tcPr>
          <w:p w14:paraId="699C5917">
            <w:pPr>
              <w:pStyle w:val="16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80%</w:t>
            </w:r>
          </w:p>
        </w:tc>
      </w:tr>
      <w:tr w14:paraId="5BD4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11" w:type="pct"/>
            <w:vMerge w:val="continue"/>
            <w:vAlign w:val="center"/>
          </w:tcPr>
          <w:p w14:paraId="184DE04A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4" w:type="pct"/>
            <w:vAlign w:val="center"/>
          </w:tcPr>
          <w:p w14:paraId="5FC1D90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程序输入与接线</w:t>
            </w:r>
          </w:p>
        </w:tc>
        <w:tc>
          <w:tcPr>
            <w:tcW w:w="743" w:type="pct"/>
            <w:vAlign w:val="center"/>
          </w:tcPr>
          <w:p w14:paraId="32063B54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611" w:type="pct"/>
            <w:vMerge w:val="continue"/>
          </w:tcPr>
          <w:p w14:paraId="681EF204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5B5E8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11" w:type="pct"/>
            <w:vMerge w:val="continue"/>
            <w:vAlign w:val="center"/>
          </w:tcPr>
          <w:p w14:paraId="601D3C4A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4" w:type="pct"/>
            <w:vAlign w:val="center"/>
          </w:tcPr>
          <w:p w14:paraId="5D108419">
            <w:pPr>
              <w:pStyle w:val="16"/>
              <w:adjustRightInd w:val="0"/>
              <w:snapToGrid w:val="0"/>
              <w:ind w:right="193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调试</w:t>
            </w:r>
          </w:p>
        </w:tc>
        <w:tc>
          <w:tcPr>
            <w:tcW w:w="743" w:type="pct"/>
            <w:vAlign w:val="center"/>
          </w:tcPr>
          <w:p w14:paraId="571AEB2C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611" w:type="pct"/>
            <w:vMerge w:val="continue"/>
          </w:tcPr>
          <w:p w14:paraId="414CB3A3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140B3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11" w:type="pct"/>
            <w:vMerge w:val="continue"/>
            <w:vAlign w:val="center"/>
          </w:tcPr>
          <w:p w14:paraId="0CCC3F4D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4" w:type="pct"/>
            <w:vAlign w:val="center"/>
          </w:tcPr>
          <w:p w14:paraId="18F879A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劳动教育（桌椅摆放、电源关闭）</w:t>
            </w:r>
          </w:p>
        </w:tc>
        <w:tc>
          <w:tcPr>
            <w:tcW w:w="743" w:type="pct"/>
            <w:vAlign w:val="center"/>
          </w:tcPr>
          <w:p w14:paraId="1C1A76E1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 w14:paraId="258CCE0F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698A0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11" w:type="pct"/>
            <w:vMerge w:val="continue"/>
            <w:vAlign w:val="center"/>
          </w:tcPr>
          <w:p w14:paraId="5597DC52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4" w:type="pct"/>
            <w:vAlign w:val="center"/>
          </w:tcPr>
          <w:p w14:paraId="7FB3855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课堂整体表现（沟通、协调能力、职业素质、创新能力、成果展示）</w:t>
            </w:r>
          </w:p>
        </w:tc>
        <w:tc>
          <w:tcPr>
            <w:tcW w:w="743" w:type="pct"/>
            <w:vAlign w:val="center"/>
          </w:tcPr>
          <w:p w14:paraId="24006F75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 w14:paraId="14051420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3A29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11" w:type="pct"/>
            <w:vMerge w:val="continue"/>
            <w:vAlign w:val="center"/>
          </w:tcPr>
          <w:p w14:paraId="3DDC6A73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4" w:type="pct"/>
            <w:vAlign w:val="center"/>
          </w:tcPr>
          <w:p w14:paraId="61AB094A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思政教育（劳动精神、工匠精神、劳模精神）</w:t>
            </w:r>
          </w:p>
        </w:tc>
        <w:tc>
          <w:tcPr>
            <w:tcW w:w="743" w:type="pct"/>
            <w:vAlign w:val="center"/>
          </w:tcPr>
          <w:p w14:paraId="64289C14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 w14:paraId="413C1E24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4032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11" w:type="pct"/>
            <w:vMerge w:val="restart"/>
            <w:vAlign w:val="center"/>
          </w:tcPr>
          <w:p w14:paraId="11CA2FA6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课后</w:t>
            </w:r>
          </w:p>
        </w:tc>
        <w:tc>
          <w:tcPr>
            <w:tcW w:w="3134" w:type="pct"/>
            <w:vAlign w:val="center"/>
          </w:tcPr>
          <w:p w14:paraId="66FA8B9F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课后测试</w:t>
            </w:r>
          </w:p>
        </w:tc>
        <w:tc>
          <w:tcPr>
            <w:tcW w:w="743" w:type="pct"/>
            <w:vAlign w:val="center"/>
          </w:tcPr>
          <w:p w14:paraId="65CB461B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restart"/>
            <w:vAlign w:val="center"/>
          </w:tcPr>
          <w:p w14:paraId="657FB743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10%</w:t>
            </w:r>
          </w:p>
        </w:tc>
      </w:tr>
      <w:tr w14:paraId="030E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11" w:type="pct"/>
            <w:vMerge w:val="continue"/>
            <w:vAlign w:val="center"/>
          </w:tcPr>
          <w:p w14:paraId="45D4BCF9">
            <w:pPr>
              <w:pStyle w:val="16"/>
              <w:adjustRightInd w:val="0"/>
              <w:snapToGrid w:val="0"/>
              <w:spacing w:before="7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134" w:type="pct"/>
            <w:vAlign w:val="center"/>
          </w:tcPr>
          <w:p w14:paraId="0BC219C8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话题讨论</w:t>
            </w:r>
          </w:p>
        </w:tc>
        <w:tc>
          <w:tcPr>
            <w:tcW w:w="743" w:type="pct"/>
            <w:vAlign w:val="center"/>
          </w:tcPr>
          <w:p w14:paraId="3D575A55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continue"/>
          </w:tcPr>
          <w:p w14:paraId="2A48E20F">
            <w:pPr>
              <w:pStyle w:val="16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</w:tbl>
    <w:p w14:paraId="04327604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注：1.表中评价内容及权重仅供参考，根据本课程特点进行调整；</w:t>
      </w:r>
    </w:p>
    <w:p w14:paraId="619CD73D">
      <w:pPr>
        <w:spacing w:line="360" w:lineRule="auto"/>
        <w:ind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2.增值赋分之后，总分不超过100分。</w:t>
      </w:r>
    </w:p>
    <w:p w14:paraId="1E2BE05B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7" w:name="_Toc19887"/>
      <w:r>
        <w:rPr>
          <w:rFonts w:hint="eastAsia" w:ascii="黑体" w:hAnsi="黑体" w:eastAsia="黑体" w:cs="黑体"/>
          <w:sz w:val="28"/>
          <w:szCs w:val="28"/>
        </w:rPr>
        <w:t>教学实施与保障</w:t>
      </w:r>
      <w:bookmarkEnd w:id="17"/>
    </w:p>
    <w:p w14:paraId="1CAA6638">
      <w:pPr>
        <w:numPr>
          <w:ilvl w:val="0"/>
          <w:numId w:val="6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8" w:name="_Toc32416"/>
      <w:r>
        <w:rPr>
          <w:rFonts w:hint="eastAsia" w:ascii="楷体" w:hAnsi="楷体" w:eastAsia="楷体" w:cs="楷体"/>
          <w:sz w:val="28"/>
          <w:szCs w:val="28"/>
        </w:rPr>
        <w:t>教材选用和编写建议</w:t>
      </w:r>
      <w:bookmarkEnd w:id="18"/>
    </w:p>
    <w:p w14:paraId="3A40D7B5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采取“</w:t>
      </w:r>
      <w:r>
        <w:rPr>
          <w:rFonts w:hint="eastAsia" w:ascii="仿宋" w:hAnsi="仿宋" w:eastAsia="仿宋" w:cs="仿宋"/>
          <w:sz w:val="24"/>
          <w:lang w:eastAsia="zh-CN"/>
        </w:rPr>
        <w:t>行动导向</w:t>
      </w:r>
      <w:r>
        <w:rPr>
          <w:rFonts w:hint="eastAsia" w:ascii="仿宋" w:hAnsi="仿宋" w:eastAsia="仿宋" w:cs="仿宋"/>
          <w:sz w:val="24"/>
        </w:rPr>
        <w:t>”法，通过真实工程案例，融入课程思政、劳动教育的思路，编写学习任务手册。</w:t>
      </w:r>
    </w:p>
    <w:p w14:paraId="07C4C8D4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接1+X职业技能等级证书、依据岗位工作技能要求，选用国家规划教材，如表3所示，重构教学内容，与企业共同开发基于真实工作过程教学做一体学习任务手册，并配套开发信息化资源、案例、虚拟仿真等，保证内容具有前瞻性、丰富性和实用性。</w:t>
      </w:r>
    </w:p>
    <w:p w14:paraId="6EC10DD5">
      <w:pPr>
        <w:pStyle w:val="3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4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选用与参考教材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791"/>
        <w:gridCol w:w="2106"/>
        <w:gridCol w:w="1652"/>
        <w:gridCol w:w="1064"/>
      </w:tblGrid>
      <w:tr w14:paraId="2D64A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683" w:type="dxa"/>
            <w:vAlign w:val="center"/>
          </w:tcPr>
          <w:p w14:paraId="1EFD2E15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2791" w:type="dxa"/>
            <w:vAlign w:val="center"/>
          </w:tcPr>
          <w:p w14:paraId="4AEE03E8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文献名称</w:t>
            </w:r>
          </w:p>
        </w:tc>
        <w:tc>
          <w:tcPr>
            <w:tcW w:w="2106" w:type="dxa"/>
            <w:vAlign w:val="center"/>
          </w:tcPr>
          <w:p w14:paraId="2996B347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出版社</w:t>
            </w:r>
          </w:p>
        </w:tc>
        <w:tc>
          <w:tcPr>
            <w:tcW w:w="1652" w:type="dxa"/>
            <w:vAlign w:val="center"/>
          </w:tcPr>
          <w:p w14:paraId="62411A8A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主编</w:t>
            </w:r>
          </w:p>
        </w:tc>
        <w:tc>
          <w:tcPr>
            <w:tcW w:w="1064" w:type="dxa"/>
            <w:vAlign w:val="center"/>
          </w:tcPr>
          <w:p w14:paraId="56AE13A4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出版时间</w:t>
            </w:r>
          </w:p>
        </w:tc>
      </w:tr>
      <w:tr w14:paraId="5ED2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Align w:val="center"/>
          </w:tcPr>
          <w:p w14:paraId="0E257AD7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791" w:type="dxa"/>
            <w:vAlign w:val="center"/>
          </w:tcPr>
          <w:p w14:paraId="7639A5DD">
            <w:pPr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变频器应用基础</w:t>
            </w:r>
          </w:p>
        </w:tc>
        <w:tc>
          <w:tcPr>
            <w:tcW w:w="2106" w:type="dxa"/>
            <w:vAlign w:val="center"/>
          </w:tcPr>
          <w:p w14:paraId="2B3B1617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机械工业出版社</w:t>
            </w:r>
          </w:p>
        </w:tc>
        <w:tc>
          <w:tcPr>
            <w:tcW w:w="1652" w:type="dxa"/>
            <w:vAlign w:val="center"/>
          </w:tcPr>
          <w:p w14:paraId="432248B5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石秋洁</w:t>
            </w:r>
          </w:p>
        </w:tc>
        <w:tc>
          <w:tcPr>
            <w:tcW w:w="1064" w:type="dxa"/>
            <w:vAlign w:val="center"/>
          </w:tcPr>
          <w:p w14:paraId="08B947C3">
            <w:pPr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19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9</w:t>
            </w:r>
          </w:p>
        </w:tc>
      </w:tr>
    </w:tbl>
    <w:p w14:paraId="064B708D">
      <w:pPr>
        <w:numPr>
          <w:ilvl w:val="0"/>
          <w:numId w:val="6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9" w:name="_Toc21827"/>
      <w:r>
        <w:rPr>
          <w:rFonts w:hint="eastAsia" w:ascii="楷体" w:hAnsi="楷体" w:eastAsia="楷体" w:cs="楷体"/>
          <w:sz w:val="28"/>
          <w:szCs w:val="28"/>
        </w:rPr>
        <w:t>课程资源的开发与利用</w:t>
      </w:r>
      <w:bookmarkEnd w:id="19"/>
    </w:p>
    <w:p w14:paraId="780ABE7E">
      <w:pPr>
        <w:numPr>
          <w:ilvl w:val="0"/>
          <w:numId w:val="7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校企共同开发课件、教学资源库、虚拟仿真、特色视频、精品开放课等教学资源。</w:t>
      </w:r>
    </w:p>
    <w:p w14:paraId="3F4122EE">
      <w:pPr>
        <w:numPr>
          <w:ilvl w:val="0"/>
          <w:numId w:val="7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选用符合教学要求的录像、课件、视频、建筑模型、资料文献等资料辅助教学。</w:t>
      </w:r>
    </w:p>
    <w:p w14:paraId="459F45CE">
      <w:pPr>
        <w:numPr>
          <w:ilvl w:val="0"/>
          <w:numId w:val="7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依托学校线上线下混合式教学平台进行课程资源建设。</w:t>
      </w:r>
    </w:p>
    <w:p w14:paraId="2C7E37A9">
      <w:pPr>
        <w:numPr>
          <w:ilvl w:val="0"/>
          <w:numId w:val="6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20" w:name="_Toc23207"/>
      <w:r>
        <w:rPr>
          <w:rFonts w:hint="eastAsia" w:ascii="楷体" w:hAnsi="楷体" w:eastAsia="楷体" w:cs="楷体"/>
          <w:sz w:val="28"/>
          <w:szCs w:val="28"/>
        </w:rPr>
        <w:t>教学基本条件</w:t>
      </w:r>
      <w:bookmarkEnd w:id="20"/>
    </w:p>
    <w:p w14:paraId="68C4163F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1.授课教师基本要求</w:t>
      </w:r>
    </w:p>
    <w:p w14:paraId="45DE6AB9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本课程属于电气控制技术专业教学能力和水平要求较高的课程，尤其是对后续课程学习意义重大。因此，授课教师应具备以下基本条件：</w:t>
      </w:r>
    </w:p>
    <w:p w14:paraId="17A3F18E"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具有中等职业教师资格证书，具有装备制造大类专业本科及以上学历；具有本专业理论和实践能力；能够落实课程思政要求，挖掘专业课程中的思政教育元素和资源；能够运用信息技术开展混合式教学等教法改革；能够跟踪新经济、新技术发展前沿，开展社会服务；专业教师每年至少1个月在企业或实训基地实训，每5年累计不少于6个月的企业实践经历。</w:t>
      </w:r>
    </w:p>
    <w:p w14:paraId="3C6E7A65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2.实践教学条件要求</w:t>
      </w:r>
    </w:p>
    <w:p w14:paraId="0853080B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教学设施满足本课程人才培养实施需要，达到国家发布的有关专业实训教学条件建设标准（仪器设备配备规范）要求。信息化条件保障能满足专业建设、教学管理、信息化教学和学生自主学习需要。本课程要求在具备多媒体设备的“理、虚、实”一体化教室实施，按照课程设计情况，支持线上线下混合式教学，见表5。</w:t>
      </w:r>
    </w:p>
    <w:p w14:paraId="1F74F779">
      <w:pPr>
        <w:pStyle w:val="3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5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实训室一览表</w:t>
      </w:r>
    </w:p>
    <w:tbl>
      <w:tblPr>
        <w:tblStyle w:val="9"/>
        <w:tblW w:w="8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411"/>
        <w:gridCol w:w="3424"/>
        <w:gridCol w:w="3161"/>
      </w:tblGrid>
      <w:tr w14:paraId="3B5AB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54" w:type="dxa"/>
            <w:vAlign w:val="center"/>
          </w:tcPr>
          <w:p w14:paraId="101955DE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1411" w:type="dxa"/>
            <w:vAlign w:val="center"/>
          </w:tcPr>
          <w:p w14:paraId="21B32048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实训室名称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br w:type="textWrapping"/>
            </w:r>
          </w:p>
        </w:tc>
        <w:tc>
          <w:tcPr>
            <w:tcW w:w="3424" w:type="dxa"/>
            <w:vAlign w:val="center"/>
          </w:tcPr>
          <w:p w14:paraId="7E4990AA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实训功能</w:t>
            </w:r>
          </w:p>
        </w:tc>
        <w:tc>
          <w:tcPr>
            <w:tcW w:w="3161" w:type="dxa"/>
            <w:vAlign w:val="center"/>
          </w:tcPr>
          <w:p w14:paraId="5B0B7FE4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主要设备配置</w:t>
            </w:r>
          </w:p>
        </w:tc>
      </w:tr>
      <w:tr w14:paraId="4892E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  <w:jc w:val="center"/>
        </w:trPr>
        <w:tc>
          <w:tcPr>
            <w:tcW w:w="754" w:type="dxa"/>
            <w:vAlign w:val="center"/>
          </w:tcPr>
          <w:p w14:paraId="25C66A33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411" w:type="dxa"/>
            <w:vAlign w:val="center"/>
          </w:tcPr>
          <w:p w14:paraId="02158F97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光机电一体化实训室</w:t>
            </w:r>
          </w:p>
        </w:tc>
        <w:tc>
          <w:tcPr>
            <w:tcW w:w="3424" w:type="dxa"/>
            <w:vAlign w:val="center"/>
          </w:tcPr>
          <w:p w14:paraId="3FE50CF6">
            <w:pPr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变频器应用：</w:t>
            </w:r>
            <w:r>
              <w:rPr>
                <w:rFonts w:hint="eastAsia" w:ascii="仿宋" w:hAnsi="仿宋" w:eastAsia="仿宋" w:cs="仿宋"/>
                <w:color w:val="555555"/>
                <w:sz w:val="24"/>
                <w:szCs w:val="24"/>
              </w:rPr>
              <w:t>变频的内涵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555555"/>
                <w:sz w:val="24"/>
                <w:szCs w:val="24"/>
              </w:rPr>
              <w:t>变频器的主电路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555555"/>
                <w:sz w:val="24"/>
                <w:szCs w:val="24"/>
              </w:rPr>
              <w:t>变频器操作实验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555555"/>
                <w:sz w:val="24"/>
                <w:szCs w:val="24"/>
              </w:rPr>
              <w:t>变频器</w:t>
            </w:r>
            <w:r>
              <w:rPr>
                <w:rFonts w:hint="eastAsia" w:ascii="仿宋" w:hAnsi="仿宋" w:eastAsia="仿宋" w:cs="仿宋"/>
                <w:color w:val="555555"/>
                <w:sz w:val="24"/>
                <w:szCs w:val="24"/>
                <w:lang w:eastAsia="zh-CN"/>
              </w:rPr>
              <w:t>多段调速、</w:t>
            </w:r>
            <w:r>
              <w:rPr>
                <w:rFonts w:hint="eastAsia" w:ascii="仿宋" w:hAnsi="仿宋" w:eastAsia="仿宋" w:cs="仿宋"/>
                <w:color w:val="555555"/>
                <w:sz w:val="24"/>
                <w:szCs w:val="24"/>
              </w:rPr>
              <w:t>变频器相关内容拓展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47273E63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2.人机界面的配置与调试；</w:t>
            </w:r>
          </w:p>
          <w:p w14:paraId="3C81AF66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3.1</w:t>
            </w:r>
            <w:r>
              <w:rPr>
                <w:rFonts w:ascii="仿宋" w:hAnsi="仿宋" w:eastAsia="仿宋" w:cs="仿宋"/>
                <w:szCs w:val="21"/>
              </w:rPr>
              <w:t>+X</w:t>
            </w:r>
            <w:r>
              <w:rPr>
                <w:rFonts w:hint="eastAsia" w:ascii="仿宋" w:hAnsi="仿宋" w:eastAsia="仿宋" w:cs="仿宋"/>
                <w:szCs w:val="21"/>
              </w:rPr>
              <w:t>考证系统；</w:t>
            </w:r>
          </w:p>
        </w:tc>
        <w:tc>
          <w:tcPr>
            <w:tcW w:w="3161" w:type="dxa"/>
            <w:vAlign w:val="center"/>
          </w:tcPr>
          <w:p w14:paraId="33735BED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FX3U</w:t>
            </w:r>
            <w:r>
              <w:rPr>
                <w:rFonts w:hint="eastAsia" w:ascii="仿宋" w:hAnsi="仿宋" w:eastAsia="仿宋" w:cs="仿宋"/>
                <w:szCs w:val="21"/>
              </w:rPr>
              <w:t>光机电一体化实训设备</w:t>
            </w:r>
          </w:p>
          <w:p w14:paraId="221D5D01">
            <w:pPr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2.电脑</w:t>
            </w:r>
          </w:p>
          <w:p w14:paraId="36E11956">
            <w:pPr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三菱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E700变频器</w:t>
            </w:r>
          </w:p>
          <w:p w14:paraId="04807278">
            <w:pPr>
              <w:rPr>
                <w:rFonts w:ascii="仿宋" w:hAnsi="仿宋" w:eastAsia="仿宋" w:cs="仿宋"/>
                <w:szCs w:val="21"/>
              </w:rPr>
            </w:pPr>
          </w:p>
        </w:tc>
      </w:tr>
    </w:tbl>
    <w:p w14:paraId="2C8EB028">
      <w:pPr>
        <w:numPr>
          <w:ilvl w:val="0"/>
          <w:numId w:val="6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21" w:name="_Toc7550"/>
      <w:r>
        <w:rPr>
          <w:rFonts w:hint="eastAsia" w:ascii="楷体" w:hAnsi="楷体" w:eastAsia="楷体" w:cs="楷体"/>
          <w:sz w:val="28"/>
          <w:szCs w:val="28"/>
        </w:rPr>
        <w:t>教学建议</w:t>
      </w:r>
      <w:bookmarkEnd w:id="21"/>
    </w:p>
    <w:p w14:paraId="0C546932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1.在教学过程中，应立足于加强学生实际操作能力的培养，采用项目教学引领，以工作任务驱动提高学生兴趣，激发学生的成就动机。</w:t>
      </w:r>
    </w:p>
    <w:p w14:paraId="5B311681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由于本课程是机电技术技术专业核心课程内容，因此在教学中采用了大量的真实施工案例、最新的接线及调试规范和工艺操作视频图片资料，在教学方式上采用了分组教学、实操教学，真正做到了教、学、做有机结合。</w:t>
      </w:r>
    </w:p>
    <w:p w14:paraId="327B64C6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3.在教学过程中，要重视本专业领域，要将本专业新规章制度、新技术和新工艺及时纳入教材，贴近企业、贴近生产，使教材更贴近本专业的发展和实际需要。</w:t>
      </w:r>
    </w:p>
    <w:p w14:paraId="26EB56F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4.教学过程中教师应积极引导学生提升“重规范安全，树环保意识，能吃苦耐劳，强职业荣誉”的职业素养。</w:t>
      </w:r>
    </w:p>
    <w:p w14:paraId="484F3A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C08D145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22" w:name="_Toc20256"/>
      <w:r>
        <w:rPr>
          <w:rFonts w:hint="eastAsia" w:ascii="黑体" w:hAnsi="黑体" w:eastAsia="黑体" w:cs="黑体"/>
          <w:sz w:val="28"/>
          <w:szCs w:val="28"/>
        </w:rPr>
        <w:t>授课进度与安排</w:t>
      </w:r>
      <w:bookmarkEnd w:id="22"/>
    </w:p>
    <w:p w14:paraId="22DD2F97">
      <w:pPr>
        <w:pStyle w:val="3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6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授课进度与安排表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4494"/>
        <w:gridCol w:w="957"/>
        <w:gridCol w:w="601"/>
      </w:tblGrid>
      <w:tr w14:paraId="6FE90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44" w:type="dxa"/>
            <w:vAlign w:val="center"/>
          </w:tcPr>
          <w:p w14:paraId="638CB40B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</w:p>
        </w:tc>
        <w:tc>
          <w:tcPr>
            <w:tcW w:w="4494" w:type="dxa"/>
            <w:vAlign w:val="center"/>
          </w:tcPr>
          <w:p w14:paraId="7F203A3B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任务</w:t>
            </w:r>
          </w:p>
        </w:tc>
        <w:tc>
          <w:tcPr>
            <w:tcW w:w="1558" w:type="dxa"/>
            <w:gridSpan w:val="2"/>
            <w:vAlign w:val="center"/>
          </w:tcPr>
          <w:p w14:paraId="782C728B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学时</w:t>
            </w:r>
          </w:p>
        </w:tc>
      </w:tr>
      <w:tr w14:paraId="4648C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244" w:type="dxa"/>
            <w:vAlign w:val="center"/>
          </w:tcPr>
          <w:p w14:paraId="47BC6DC7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项目一、</w:t>
            </w:r>
          </w:p>
          <w:p w14:paraId="2E561F0B">
            <w:pPr>
              <w:jc w:val="center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认识变频器的内函</w:t>
            </w:r>
          </w:p>
        </w:tc>
        <w:tc>
          <w:tcPr>
            <w:tcW w:w="4494" w:type="dxa"/>
            <w:vAlign w:val="center"/>
          </w:tcPr>
          <w:p w14:paraId="74B52C7B">
            <w:pPr>
              <w:widowControl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了解变频器的内部结构及调速原理。</w:t>
            </w:r>
          </w:p>
        </w:tc>
        <w:tc>
          <w:tcPr>
            <w:tcW w:w="957" w:type="dxa"/>
            <w:vAlign w:val="center"/>
          </w:tcPr>
          <w:p w14:paraId="336A542E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  <w:tc>
          <w:tcPr>
            <w:tcW w:w="601" w:type="dxa"/>
            <w:vAlign w:val="center"/>
          </w:tcPr>
          <w:p w14:paraId="57A04423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</w:tr>
      <w:tr w14:paraId="68607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2244" w:type="dxa"/>
            <w:vAlign w:val="center"/>
          </w:tcPr>
          <w:p w14:paraId="748AF94B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项目二、</w:t>
            </w:r>
          </w:p>
          <w:p w14:paraId="1DB64BDE"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变频器的主电路</w:t>
            </w:r>
          </w:p>
        </w:tc>
        <w:tc>
          <w:tcPr>
            <w:tcW w:w="4494" w:type="dxa"/>
            <w:vAlign w:val="center"/>
          </w:tcPr>
          <w:p w14:paraId="0F51DED7">
            <w:pPr>
              <w:widowControl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了解变频器的主电路</w:t>
            </w:r>
          </w:p>
        </w:tc>
        <w:tc>
          <w:tcPr>
            <w:tcW w:w="957" w:type="dxa"/>
            <w:vAlign w:val="center"/>
          </w:tcPr>
          <w:p w14:paraId="2DEE085B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  <w:tc>
          <w:tcPr>
            <w:tcW w:w="601" w:type="dxa"/>
            <w:vAlign w:val="center"/>
          </w:tcPr>
          <w:p w14:paraId="66FB1187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</w:tr>
      <w:tr w14:paraId="229CE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2244" w:type="dxa"/>
            <w:vAlign w:val="center"/>
          </w:tcPr>
          <w:p w14:paraId="114DD0AA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项目三、</w:t>
            </w:r>
          </w:p>
          <w:p w14:paraId="5E411D3F"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变频器的面板操</w:t>
            </w:r>
          </w:p>
        </w:tc>
        <w:tc>
          <w:tcPr>
            <w:tcW w:w="4494" w:type="dxa"/>
            <w:vAlign w:val="center"/>
          </w:tcPr>
          <w:p w14:paraId="7EC586DC">
            <w:pPr>
              <w:widowControl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操作变频器面板</w:t>
            </w:r>
          </w:p>
        </w:tc>
        <w:tc>
          <w:tcPr>
            <w:tcW w:w="957" w:type="dxa"/>
            <w:vAlign w:val="center"/>
          </w:tcPr>
          <w:p w14:paraId="4A41B33A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  <w:tc>
          <w:tcPr>
            <w:tcW w:w="601" w:type="dxa"/>
            <w:vAlign w:val="center"/>
          </w:tcPr>
          <w:p w14:paraId="4D4E0568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</w:p>
        </w:tc>
      </w:tr>
      <w:tr w14:paraId="47A1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077A31FB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项目四、</w:t>
            </w:r>
          </w:p>
          <w:p w14:paraId="5371E2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变频器组合操作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3F1B5278">
            <w:pPr>
              <w:widowControl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任务一、学会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变频器的组合调速</w:t>
            </w:r>
          </w:p>
        </w:tc>
        <w:tc>
          <w:tcPr>
            <w:tcW w:w="957" w:type="dxa"/>
            <w:shd w:val="clear" w:color="auto" w:fill="FFFFFF"/>
            <w:vAlign w:val="center"/>
          </w:tcPr>
          <w:p w14:paraId="754CFE18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601" w:type="dxa"/>
            <w:shd w:val="clear" w:color="auto" w:fill="FFFFFF"/>
            <w:vAlign w:val="center"/>
          </w:tcPr>
          <w:p w14:paraId="101136B4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</w:tr>
      <w:tr w14:paraId="36CFE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564D05F9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项目五、</w:t>
            </w:r>
          </w:p>
          <w:p w14:paraId="62527B89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变频器多段调速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0FC173D5">
            <w:pPr>
              <w:widowControl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任务一、掌握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变频器多段速的控制系统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957" w:type="dxa"/>
            <w:shd w:val="clear" w:color="auto" w:fill="FFFFFF"/>
            <w:vAlign w:val="center"/>
          </w:tcPr>
          <w:p w14:paraId="7246C3EF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601" w:type="dxa"/>
            <w:shd w:val="clear" w:color="auto" w:fill="FFFFFF"/>
            <w:vAlign w:val="center"/>
          </w:tcPr>
          <w:p w14:paraId="171FB16A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</w:tr>
      <w:tr w14:paraId="2AEE3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7EAAEE9F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项目六、</w:t>
            </w:r>
          </w:p>
          <w:p w14:paraId="5140ACDB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变频器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PID控制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27BD2F5F">
            <w:pPr>
              <w:widowControl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任务一、学会分析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 w:bidi="ar"/>
              </w:rPr>
              <w:t>PID控制系统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957" w:type="dxa"/>
            <w:shd w:val="clear" w:color="auto" w:fill="FFFFFF"/>
            <w:vAlign w:val="center"/>
          </w:tcPr>
          <w:p w14:paraId="707C9B00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601" w:type="dxa"/>
            <w:shd w:val="clear" w:color="auto" w:fill="FFFFFF"/>
            <w:vAlign w:val="center"/>
          </w:tcPr>
          <w:p w14:paraId="651DE711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</w:tr>
      <w:tr w14:paraId="0D9B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7EEBC303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项目七、</w:t>
            </w:r>
          </w:p>
          <w:p w14:paraId="6A1C997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eastAsia="zh-CN" w:bidi="ar"/>
              </w:rPr>
              <w:t>变频器相关内容拓展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138416F4">
            <w:pPr>
              <w:widowControl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任务一、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了解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使用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 w:bidi="ar"/>
              </w:rPr>
              <w:t>变频器的内部结构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。</w:t>
            </w:r>
          </w:p>
        </w:tc>
        <w:tc>
          <w:tcPr>
            <w:tcW w:w="957" w:type="dxa"/>
            <w:shd w:val="clear" w:color="auto" w:fill="FFFFFF"/>
            <w:vAlign w:val="center"/>
          </w:tcPr>
          <w:p w14:paraId="4CA024FD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  <w:tc>
          <w:tcPr>
            <w:tcW w:w="601" w:type="dxa"/>
            <w:shd w:val="clear" w:color="auto" w:fill="FFFFFF"/>
            <w:vAlign w:val="center"/>
          </w:tcPr>
          <w:p w14:paraId="38217CC8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</w:tr>
      <w:tr w14:paraId="189F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695" w:type="dxa"/>
            <w:gridSpan w:val="3"/>
            <w:vAlign w:val="center"/>
          </w:tcPr>
          <w:p w14:paraId="513D93AB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</w:t>
            </w:r>
          </w:p>
        </w:tc>
        <w:tc>
          <w:tcPr>
            <w:tcW w:w="601" w:type="dxa"/>
            <w:vAlign w:val="center"/>
          </w:tcPr>
          <w:p w14:paraId="73ACD193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36</w:t>
            </w:r>
          </w:p>
        </w:tc>
      </w:tr>
    </w:tbl>
    <w:p w14:paraId="734D873B">
      <w:pPr>
        <w:outlineLvl w:val="0"/>
        <w:rPr>
          <w:rFonts w:ascii="黑体" w:hAnsi="黑体" w:eastAsia="黑体" w:cs="黑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,Arial Narrow,arial,serif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B3817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A02F0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A02F0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446159"/>
    <w:multiLevelType w:val="singleLevel"/>
    <w:tmpl w:val="C644615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C89D55F4"/>
    <w:multiLevelType w:val="singleLevel"/>
    <w:tmpl w:val="C89D55F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D64FB4CF"/>
    <w:multiLevelType w:val="singleLevel"/>
    <w:tmpl w:val="D64FB4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D679981"/>
    <w:multiLevelType w:val="singleLevel"/>
    <w:tmpl w:val="1D67998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251F15DD"/>
    <w:multiLevelType w:val="singleLevel"/>
    <w:tmpl w:val="251F15D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5">
    <w:nsid w:val="493811AD"/>
    <w:multiLevelType w:val="singleLevel"/>
    <w:tmpl w:val="493811A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6B4FBDEC"/>
    <w:multiLevelType w:val="singleLevel"/>
    <w:tmpl w:val="6B4FBDEC"/>
    <w:lvl w:ilvl="0" w:tentative="0">
      <w:start w:val="1"/>
      <w:numFmt w:val="chineseCounting"/>
      <w:suff w:val="nothing"/>
      <w:lvlText w:val="（%1）"/>
      <w:lvlJc w:val="left"/>
      <w:pPr>
        <w:ind w:left="840" w:firstLine="420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zYTRmMDMzODkxY2EwZWE1ZmYwZTcxNDgzY2NlY2EifQ=="/>
  </w:docVars>
  <w:rsids>
    <w:rsidRoot w:val="00F93C2D"/>
    <w:rsid w:val="00005459"/>
    <w:rsid w:val="00015A70"/>
    <w:rsid w:val="000207E2"/>
    <w:rsid w:val="000349F8"/>
    <w:rsid w:val="00034C29"/>
    <w:rsid w:val="000407BB"/>
    <w:rsid w:val="0006364D"/>
    <w:rsid w:val="00085923"/>
    <w:rsid w:val="000A135B"/>
    <w:rsid w:val="000A7B8A"/>
    <w:rsid w:val="000B1628"/>
    <w:rsid w:val="000B6FF8"/>
    <w:rsid w:val="000C4F78"/>
    <w:rsid w:val="000D1F2D"/>
    <w:rsid w:val="000D59B6"/>
    <w:rsid w:val="000E4DCD"/>
    <w:rsid w:val="000E5721"/>
    <w:rsid w:val="0010109B"/>
    <w:rsid w:val="00127E35"/>
    <w:rsid w:val="00133BAB"/>
    <w:rsid w:val="0013482D"/>
    <w:rsid w:val="00135131"/>
    <w:rsid w:val="00135C14"/>
    <w:rsid w:val="00146FE4"/>
    <w:rsid w:val="0015277B"/>
    <w:rsid w:val="001722C7"/>
    <w:rsid w:val="00177A13"/>
    <w:rsid w:val="00184304"/>
    <w:rsid w:val="00186AA1"/>
    <w:rsid w:val="00191310"/>
    <w:rsid w:val="0019133B"/>
    <w:rsid w:val="001B303A"/>
    <w:rsid w:val="001C13B7"/>
    <w:rsid w:val="001C1C85"/>
    <w:rsid w:val="001D225D"/>
    <w:rsid w:val="001D4919"/>
    <w:rsid w:val="001F0E57"/>
    <w:rsid w:val="001F4441"/>
    <w:rsid w:val="002038AF"/>
    <w:rsid w:val="002045AB"/>
    <w:rsid w:val="00212A9E"/>
    <w:rsid w:val="002211E2"/>
    <w:rsid w:val="00223F75"/>
    <w:rsid w:val="00256003"/>
    <w:rsid w:val="0026485D"/>
    <w:rsid w:val="0028436A"/>
    <w:rsid w:val="002B7C6D"/>
    <w:rsid w:val="002C07AB"/>
    <w:rsid w:val="002D60D0"/>
    <w:rsid w:val="002E7F8B"/>
    <w:rsid w:val="002F7D6A"/>
    <w:rsid w:val="002F7F2B"/>
    <w:rsid w:val="00314AE4"/>
    <w:rsid w:val="003165E4"/>
    <w:rsid w:val="00320417"/>
    <w:rsid w:val="00326E6C"/>
    <w:rsid w:val="00327BA2"/>
    <w:rsid w:val="003324D8"/>
    <w:rsid w:val="003468F1"/>
    <w:rsid w:val="00347B9F"/>
    <w:rsid w:val="0035156D"/>
    <w:rsid w:val="00363A4C"/>
    <w:rsid w:val="00365116"/>
    <w:rsid w:val="00365789"/>
    <w:rsid w:val="00376106"/>
    <w:rsid w:val="003773C8"/>
    <w:rsid w:val="00382D45"/>
    <w:rsid w:val="00392D59"/>
    <w:rsid w:val="00393B19"/>
    <w:rsid w:val="00394D19"/>
    <w:rsid w:val="0039525E"/>
    <w:rsid w:val="003A20A2"/>
    <w:rsid w:val="003A4AC4"/>
    <w:rsid w:val="003A57ED"/>
    <w:rsid w:val="003B789D"/>
    <w:rsid w:val="003C18C3"/>
    <w:rsid w:val="003C2E16"/>
    <w:rsid w:val="003E10F4"/>
    <w:rsid w:val="004220AF"/>
    <w:rsid w:val="00446E51"/>
    <w:rsid w:val="00460878"/>
    <w:rsid w:val="00461B4D"/>
    <w:rsid w:val="00461C39"/>
    <w:rsid w:val="004704ED"/>
    <w:rsid w:val="00490C5E"/>
    <w:rsid w:val="00493D04"/>
    <w:rsid w:val="0049762B"/>
    <w:rsid w:val="004A39DF"/>
    <w:rsid w:val="004A6902"/>
    <w:rsid w:val="004B2D9C"/>
    <w:rsid w:val="004C5D63"/>
    <w:rsid w:val="004D1E96"/>
    <w:rsid w:val="004D20A6"/>
    <w:rsid w:val="004D280C"/>
    <w:rsid w:val="004E0522"/>
    <w:rsid w:val="004F497B"/>
    <w:rsid w:val="004F673B"/>
    <w:rsid w:val="00500E4D"/>
    <w:rsid w:val="00501F3D"/>
    <w:rsid w:val="00507912"/>
    <w:rsid w:val="00522AA3"/>
    <w:rsid w:val="005369C7"/>
    <w:rsid w:val="00537FDA"/>
    <w:rsid w:val="00554298"/>
    <w:rsid w:val="005573F7"/>
    <w:rsid w:val="00562884"/>
    <w:rsid w:val="00562976"/>
    <w:rsid w:val="00567CCA"/>
    <w:rsid w:val="00585FFA"/>
    <w:rsid w:val="0059012C"/>
    <w:rsid w:val="00595C07"/>
    <w:rsid w:val="005B0053"/>
    <w:rsid w:val="005B544C"/>
    <w:rsid w:val="005B67CF"/>
    <w:rsid w:val="005C0556"/>
    <w:rsid w:val="005C0D02"/>
    <w:rsid w:val="005C0F71"/>
    <w:rsid w:val="005C5083"/>
    <w:rsid w:val="005D29BD"/>
    <w:rsid w:val="005D787C"/>
    <w:rsid w:val="005E4161"/>
    <w:rsid w:val="005E69BD"/>
    <w:rsid w:val="005F3CEE"/>
    <w:rsid w:val="006038D9"/>
    <w:rsid w:val="0060797C"/>
    <w:rsid w:val="006147A3"/>
    <w:rsid w:val="00624CD2"/>
    <w:rsid w:val="00630220"/>
    <w:rsid w:val="00632430"/>
    <w:rsid w:val="00635025"/>
    <w:rsid w:val="006354D2"/>
    <w:rsid w:val="006438C1"/>
    <w:rsid w:val="00643AE4"/>
    <w:rsid w:val="00651E34"/>
    <w:rsid w:val="00666E7D"/>
    <w:rsid w:val="00677E39"/>
    <w:rsid w:val="0069626E"/>
    <w:rsid w:val="006A025E"/>
    <w:rsid w:val="006A1F9D"/>
    <w:rsid w:val="006A7B65"/>
    <w:rsid w:val="006B2661"/>
    <w:rsid w:val="006C5E51"/>
    <w:rsid w:val="006D0994"/>
    <w:rsid w:val="006D13D2"/>
    <w:rsid w:val="006D320A"/>
    <w:rsid w:val="006D7F55"/>
    <w:rsid w:val="006E062A"/>
    <w:rsid w:val="006E3B6D"/>
    <w:rsid w:val="00701048"/>
    <w:rsid w:val="007036DD"/>
    <w:rsid w:val="00705323"/>
    <w:rsid w:val="00730826"/>
    <w:rsid w:val="007340FA"/>
    <w:rsid w:val="00734E72"/>
    <w:rsid w:val="007352AD"/>
    <w:rsid w:val="00735BE5"/>
    <w:rsid w:val="007368C0"/>
    <w:rsid w:val="007427F9"/>
    <w:rsid w:val="007461D4"/>
    <w:rsid w:val="00757CCA"/>
    <w:rsid w:val="00762C70"/>
    <w:rsid w:val="007739B8"/>
    <w:rsid w:val="00773C21"/>
    <w:rsid w:val="007846DB"/>
    <w:rsid w:val="007A4501"/>
    <w:rsid w:val="007B1709"/>
    <w:rsid w:val="007B209C"/>
    <w:rsid w:val="007C16FD"/>
    <w:rsid w:val="007C751D"/>
    <w:rsid w:val="007D1966"/>
    <w:rsid w:val="007E524B"/>
    <w:rsid w:val="007F0A60"/>
    <w:rsid w:val="007F76C1"/>
    <w:rsid w:val="008021C0"/>
    <w:rsid w:val="008043F8"/>
    <w:rsid w:val="00826D52"/>
    <w:rsid w:val="00826E28"/>
    <w:rsid w:val="00827E8D"/>
    <w:rsid w:val="008402F3"/>
    <w:rsid w:val="00845441"/>
    <w:rsid w:val="0088764B"/>
    <w:rsid w:val="008B3F5A"/>
    <w:rsid w:val="008B5895"/>
    <w:rsid w:val="008C40AB"/>
    <w:rsid w:val="008D2107"/>
    <w:rsid w:val="008E7B35"/>
    <w:rsid w:val="008F01F0"/>
    <w:rsid w:val="008F4689"/>
    <w:rsid w:val="008F47BC"/>
    <w:rsid w:val="00901D25"/>
    <w:rsid w:val="00904113"/>
    <w:rsid w:val="00920D0E"/>
    <w:rsid w:val="00947C65"/>
    <w:rsid w:val="009508E5"/>
    <w:rsid w:val="00960CF4"/>
    <w:rsid w:val="009627A6"/>
    <w:rsid w:val="009733A7"/>
    <w:rsid w:val="009761C3"/>
    <w:rsid w:val="00982D1A"/>
    <w:rsid w:val="009A6E21"/>
    <w:rsid w:val="009B13C8"/>
    <w:rsid w:val="009B64A9"/>
    <w:rsid w:val="009C5B27"/>
    <w:rsid w:val="00A02C6C"/>
    <w:rsid w:val="00A03703"/>
    <w:rsid w:val="00A16F9E"/>
    <w:rsid w:val="00A175B9"/>
    <w:rsid w:val="00A22559"/>
    <w:rsid w:val="00A22808"/>
    <w:rsid w:val="00A27EAC"/>
    <w:rsid w:val="00A35BC0"/>
    <w:rsid w:val="00A62490"/>
    <w:rsid w:val="00A83ACB"/>
    <w:rsid w:val="00A87C92"/>
    <w:rsid w:val="00AA10BB"/>
    <w:rsid w:val="00AA3AAE"/>
    <w:rsid w:val="00AC63A4"/>
    <w:rsid w:val="00AC7069"/>
    <w:rsid w:val="00AC7F6E"/>
    <w:rsid w:val="00AE108F"/>
    <w:rsid w:val="00AE28B8"/>
    <w:rsid w:val="00AE4C38"/>
    <w:rsid w:val="00AF16BE"/>
    <w:rsid w:val="00AF2AA3"/>
    <w:rsid w:val="00AF3FB5"/>
    <w:rsid w:val="00B0004B"/>
    <w:rsid w:val="00B02684"/>
    <w:rsid w:val="00B10F0D"/>
    <w:rsid w:val="00B170C1"/>
    <w:rsid w:val="00B22333"/>
    <w:rsid w:val="00B27A33"/>
    <w:rsid w:val="00B32337"/>
    <w:rsid w:val="00B33372"/>
    <w:rsid w:val="00B34358"/>
    <w:rsid w:val="00B37C66"/>
    <w:rsid w:val="00B44FBB"/>
    <w:rsid w:val="00B516AE"/>
    <w:rsid w:val="00B523C3"/>
    <w:rsid w:val="00B77826"/>
    <w:rsid w:val="00B86083"/>
    <w:rsid w:val="00B9408C"/>
    <w:rsid w:val="00BA0707"/>
    <w:rsid w:val="00BA34DF"/>
    <w:rsid w:val="00BB34D6"/>
    <w:rsid w:val="00BB4F59"/>
    <w:rsid w:val="00BC1117"/>
    <w:rsid w:val="00BD38C6"/>
    <w:rsid w:val="00BD5024"/>
    <w:rsid w:val="00BD51F0"/>
    <w:rsid w:val="00BD542D"/>
    <w:rsid w:val="00BF2547"/>
    <w:rsid w:val="00BF4066"/>
    <w:rsid w:val="00BF5A74"/>
    <w:rsid w:val="00C116AD"/>
    <w:rsid w:val="00C20D79"/>
    <w:rsid w:val="00C47DF4"/>
    <w:rsid w:val="00C709DA"/>
    <w:rsid w:val="00C81DCC"/>
    <w:rsid w:val="00C86AB3"/>
    <w:rsid w:val="00C90009"/>
    <w:rsid w:val="00C93B99"/>
    <w:rsid w:val="00C97E6C"/>
    <w:rsid w:val="00CB4FF3"/>
    <w:rsid w:val="00CD7356"/>
    <w:rsid w:val="00CE7C21"/>
    <w:rsid w:val="00CF08C4"/>
    <w:rsid w:val="00CF4D0E"/>
    <w:rsid w:val="00D03C29"/>
    <w:rsid w:val="00D11164"/>
    <w:rsid w:val="00D12743"/>
    <w:rsid w:val="00D13B9C"/>
    <w:rsid w:val="00D15759"/>
    <w:rsid w:val="00D15B31"/>
    <w:rsid w:val="00D231E6"/>
    <w:rsid w:val="00D23DF3"/>
    <w:rsid w:val="00D3568F"/>
    <w:rsid w:val="00D44160"/>
    <w:rsid w:val="00D444D8"/>
    <w:rsid w:val="00D527D8"/>
    <w:rsid w:val="00D5736A"/>
    <w:rsid w:val="00D60504"/>
    <w:rsid w:val="00D6383C"/>
    <w:rsid w:val="00D65C92"/>
    <w:rsid w:val="00D70A92"/>
    <w:rsid w:val="00D81529"/>
    <w:rsid w:val="00D90CBC"/>
    <w:rsid w:val="00DA6C6A"/>
    <w:rsid w:val="00DB44B6"/>
    <w:rsid w:val="00DC3895"/>
    <w:rsid w:val="00DC62A9"/>
    <w:rsid w:val="00DD2004"/>
    <w:rsid w:val="00DD4756"/>
    <w:rsid w:val="00DE3BCA"/>
    <w:rsid w:val="00DE4FA1"/>
    <w:rsid w:val="00DF4364"/>
    <w:rsid w:val="00DF53E9"/>
    <w:rsid w:val="00E01BCF"/>
    <w:rsid w:val="00E0495E"/>
    <w:rsid w:val="00E103E8"/>
    <w:rsid w:val="00E24F74"/>
    <w:rsid w:val="00E25482"/>
    <w:rsid w:val="00E311B9"/>
    <w:rsid w:val="00E345C3"/>
    <w:rsid w:val="00E37153"/>
    <w:rsid w:val="00E469E9"/>
    <w:rsid w:val="00E474A2"/>
    <w:rsid w:val="00E56A55"/>
    <w:rsid w:val="00E66426"/>
    <w:rsid w:val="00E67C7D"/>
    <w:rsid w:val="00E73C29"/>
    <w:rsid w:val="00E94445"/>
    <w:rsid w:val="00E97F07"/>
    <w:rsid w:val="00EA127D"/>
    <w:rsid w:val="00EC2C9E"/>
    <w:rsid w:val="00ED79DA"/>
    <w:rsid w:val="00EE0520"/>
    <w:rsid w:val="00EE2DB5"/>
    <w:rsid w:val="00EE474F"/>
    <w:rsid w:val="00F04F03"/>
    <w:rsid w:val="00F1101B"/>
    <w:rsid w:val="00F125DF"/>
    <w:rsid w:val="00F13383"/>
    <w:rsid w:val="00F31789"/>
    <w:rsid w:val="00F35CFD"/>
    <w:rsid w:val="00F54AD6"/>
    <w:rsid w:val="00F71475"/>
    <w:rsid w:val="00F93C2D"/>
    <w:rsid w:val="00FA357E"/>
    <w:rsid w:val="00FA75F0"/>
    <w:rsid w:val="00FB6425"/>
    <w:rsid w:val="00FB67F9"/>
    <w:rsid w:val="00FB7221"/>
    <w:rsid w:val="00FC3810"/>
    <w:rsid w:val="00FD0A36"/>
    <w:rsid w:val="00FD5EA3"/>
    <w:rsid w:val="00FE2F87"/>
    <w:rsid w:val="00FE7E57"/>
    <w:rsid w:val="014F6641"/>
    <w:rsid w:val="033C7CE1"/>
    <w:rsid w:val="08A47272"/>
    <w:rsid w:val="0BBE064B"/>
    <w:rsid w:val="0C797468"/>
    <w:rsid w:val="0D380964"/>
    <w:rsid w:val="0EAA135B"/>
    <w:rsid w:val="0EE24651"/>
    <w:rsid w:val="0FDF5034"/>
    <w:rsid w:val="15435362"/>
    <w:rsid w:val="18DE1BB6"/>
    <w:rsid w:val="1AE018D8"/>
    <w:rsid w:val="1BE7774A"/>
    <w:rsid w:val="1BE77B2D"/>
    <w:rsid w:val="1D2D73DF"/>
    <w:rsid w:val="1E472722"/>
    <w:rsid w:val="1EE86A1A"/>
    <w:rsid w:val="1F3F33F9"/>
    <w:rsid w:val="21AD6D40"/>
    <w:rsid w:val="222F379C"/>
    <w:rsid w:val="22EA2C82"/>
    <w:rsid w:val="23C50DBF"/>
    <w:rsid w:val="247550A5"/>
    <w:rsid w:val="25BF7042"/>
    <w:rsid w:val="27F0300D"/>
    <w:rsid w:val="2AB949A8"/>
    <w:rsid w:val="2B006133"/>
    <w:rsid w:val="2B2362C5"/>
    <w:rsid w:val="2DC778E8"/>
    <w:rsid w:val="2EE105F2"/>
    <w:rsid w:val="3069156B"/>
    <w:rsid w:val="30743A98"/>
    <w:rsid w:val="30822697"/>
    <w:rsid w:val="308570DA"/>
    <w:rsid w:val="324C7EAF"/>
    <w:rsid w:val="337B2A3C"/>
    <w:rsid w:val="34C13400"/>
    <w:rsid w:val="366115F7"/>
    <w:rsid w:val="370B3047"/>
    <w:rsid w:val="37995ACF"/>
    <w:rsid w:val="38BA7DF0"/>
    <w:rsid w:val="3B1E60F1"/>
    <w:rsid w:val="3B3629E9"/>
    <w:rsid w:val="3C3025F0"/>
    <w:rsid w:val="3C683D42"/>
    <w:rsid w:val="3E0755D2"/>
    <w:rsid w:val="3F4F492A"/>
    <w:rsid w:val="404843AC"/>
    <w:rsid w:val="4175102E"/>
    <w:rsid w:val="41883195"/>
    <w:rsid w:val="42116A20"/>
    <w:rsid w:val="44006D4C"/>
    <w:rsid w:val="46A936CA"/>
    <w:rsid w:val="497E053E"/>
    <w:rsid w:val="4B1B26BD"/>
    <w:rsid w:val="4C1C45FA"/>
    <w:rsid w:val="4E2B403F"/>
    <w:rsid w:val="4EAD5CCC"/>
    <w:rsid w:val="4EDA298A"/>
    <w:rsid w:val="50050318"/>
    <w:rsid w:val="501871CB"/>
    <w:rsid w:val="50357D7D"/>
    <w:rsid w:val="5139564B"/>
    <w:rsid w:val="51E1640E"/>
    <w:rsid w:val="52037527"/>
    <w:rsid w:val="52622653"/>
    <w:rsid w:val="53816865"/>
    <w:rsid w:val="54C625EC"/>
    <w:rsid w:val="57F8000E"/>
    <w:rsid w:val="591B73FF"/>
    <w:rsid w:val="591D6469"/>
    <w:rsid w:val="5B301B99"/>
    <w:rsid w:val="5DB94316"/>
    <w:rsid w:val="5DFD3BB5"/>
    <w:rsid w:val="5E806603"/>
    <w:rsid w:val="5FC44C79"/>
    <w:rsid w:val="619E38D7"/>
    <w:rsid w:val="62092E18"/>
    <w:rsid w:val="62BD348D"/>
    <w:rsid w:val="62D96C8E"/>
    <w:rsid w:val="645D1EFB"/>
    <w:rsid w:val="65837DEF"/>
    <w:rsid w:val="68694610"/>
    <w:rsid w:val="688F22C8"/>
    <w:rsid w:val="68995AA2"/>
    <w:rsid w:val="69C75A92"/>
    <w:rsid w:val="6A0C2480"/>
    <w:rsid w:val="6B1F1B6D"/>
    <w:rsid w:val="6C5C4A72"/>
    <w:rsid w:val="6D571B22"/>
    <w:rsid w:val="6D5C4743"/>
    <w:rsid w:val="71F4552D"/>
    <w:rsid w:val="721970A7"/>
    <w:rsid w:val="726245AA"/>
    <w:rsid w:val="728E539F"/>
    <w:rsid w:val="73DE3E12"/>
    <w:rsid w:val="75B82E34"/>
    <w:rsid w:val="77354BFF"/>
    <w:rsid w:val="784C3B3E"/>
    <w:rsid w:val="7B3B339D"/>
    <w:rsid w:val="7B4C5E51"/>
    <w:rsid w:val="7CEB6210"/>
    <w:rsid w:val="7F5A3BFA"/>
    <w:rsid w:val="7F8A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annotation text"/>
    <w:basedOn w:val="1"/>
    <w:link w:val="17"/>
    <w:qFormat/>
    <w:uiPriority w:val="0"/>
    <w:pPr>
      <w:jc w:val="left"/>
    </w:pPr>
  </w:style>
  <w:style w:type="paragraph" w:styleId="5">
    <w:name w:val="Balloon Text"/>
    <w:basedOn w:val="1"/>
    <w:link w:val="19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annotation subject"/>
    <w:basedOn w:val="4"/>
    <w:next w:val="4"/>
    <w:link w:val="18"/>
    <w:qFormat/>
    <w:uiPriority w:val="0"/>
    <w:rPr>
      <w:b/>
      <w:bCs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qFormat/>
    <w:uiPriority w:val="0"/>
    <w:rPr>
      <w:color w:val="0000FF"/>
      <w:u w:val="single"/>
    </w:rPr>
  </w:style>
  <w:style w:type="character" w:styleId="13">
    <w:name w:val="annotation reference"/>
    <w:basedOn w:val="11"/>
    <w:qFormat/>
    <w:uiPriority w:val="0"/>
    <w:rPr>
      <w:sz w:val="21"/>
      <w:szCs w:val="21"/>
    </w:rPr>
  </w:style>
  <w:style w:type="paragraph" w:customStyle="1" w:styleId="1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6">
    <w:name w:val="Table Paragraph"/>
    <w:basedOn w:val="1"/>
    <w:qFormat/>
    <w:uiPriority w:val="1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character" w:customStyle="1" w:styleId="17">
    <w:name w:val="批注文字 Char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Char"/>
    <w:basedOn w:val="17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9">
    <w:name w:val="批注框文本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2AF257-5F87-4ABF-8A22-C3E5000E71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4509</Words>
  <Characters>4657</Characters>
  <Lines>73</Lines>
  <Paragraphs>20</Paragraphs>
  <TotalTime>12</TotalTime>
  <ScaleCrop>false</ScaleCrop>
  <LinksUpToDate>false</LinksUpToDate>
  <CharactersWithSpaces>4715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2024-01-17T10:32:00Z</dcterms:created>
  <dc:creator>CMQ</dc:creator>
  <cp:lastModifiedBy>LZX</cp:lastModifiedBy>
  <dcterms:modified xsi:type="dcterms:W3CDTF">2024-07-16T07:08:42Z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4644C1C01F2C4B039087EF5FDD77E394_13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2024-01-17T03:48:45Z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1ee4384c-67ab-4471-bdf3-18f155d750bb</vt:lpwstr>
  </property>
  <property fmtid="{D5CDD505-2E9C-101B-9397-08002B2CF9AE}" pid="9" name="MSIP_Label_defa4170-0d19-0005-0004-bc88714345d2_ActionId">
    <vt:lpwstr>52eff49e-e1f8-4783-92df-fdc110699076</vt:lpwstr>
  </property>
  <property fmtid="{D5CDD505-2E9C-101B-9397-08002B2CF9AE}" pid="10" name="MSIP_Label_defa4170-0d19-0005-0004-bc88714345d2_ContentBits">
    <vt:lpwstr>0</vt:lpwstr>
  </property>
</Properties>
</file>