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6A" w:rsidRDefault="00DE0B6A" w:rsidP="00DE0B6A">
      <w:pPr>
        <w:rPr>
          <w:rFonts w:hint="eastAsia"/>
        </w:rPr>
      </w:pPr>
    </w:p>
    <w:p w:rsidR="00DE0B6A" w:rsidRDefault="00DE0B6A" w:rsidP="00DE0B6A">
      <w:pPr>
        <w:rPr>
          <w:rFonts w:hint="eastAsia"/>
        </w:rPr>
      </w:pPr>
    </w:p>
    <w:p w:rsidR="00DE0B6A" w:rsidRDefault="00DE0B6A" w:rsidP="00DE0B6A">
      <w:pPr>
        <w:rPr>
          <w:rFonts w:hint="eastAsia"/>
        </w:rPr>
      </w:pPr>
    </w:p>
    <w:p w:rsidR="00DE0B6A" w:rsidRDefault="00DE0B6A" w:rsidP="00DE0B6A">
      <w:pPr>
        <w:rPr>
          <w:rFonts w:hint="eastAsia"/>
        </w:rPr>
      </w:pPr>
    </w:p>
    <w:p w:rsidR="00DE0B6A" w:rsidRDefault="00DE0B6A" w:rsidP="00DE0B6A">
      <w:pPr>
        <w:rPr>
          <w:rFonts w:hint="eastAsia"/>
        </w:rPr>
      </w:pPr>
    </w:p>
    <w:p w:rsidR="00DE0B6A" w:rsidRDefault="00DE0B6A" w:rsidP="00DE0B6A">
      <w:pPr>
        <w:rPr>
          <w:rFonts w:hint="eastAsia"/>
        </w:rPr>
      </w:pPr>
    </w:p>
    <w:p w:rsidR="00DE0B6A" w:rsidRDefault="00DE0B6A" w:rsidP="00DE0B6A">
      <w:pPr>
        <w:jc w:val="center"/>
        <w:rPr>
          <w:rFonts w:ascii="黑体" w:eastAsia="黑体" w:hint="eastAsia"/>
          <w:sz w:val="36"/>
          <w:szCs w:val="36"/>
        </w:rPr>
      </w:pPr>
    </w:p>
    <w:p w:rsidR="00DE0B6A" w:rsidRDefault="00DE0B6A" w:rsidP="00DE0B6A">
      <w:pPr>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广东省中等职业教育</w:t>
      </w:r>
    </w:p>
    <w:p w:rsidR="00DE0B6A" w:rsidRDefault="00DE0B6A" w:rsidP="00DE0B6A">
      <w:pPr>
        <w:jc w:val="center"/>
        <w:rPr>
          <w:rFonts w:ascii="黑体" w:eastAsia="黑体" w:hint="eastAsia"/>
          <w:sz w:val="48"/>
          <w:szCs w:val="48"/>
        </w:rPr>
      </w:pPr>
      <w:r>
        <w:rPr>
          <w:rFonts w:ascii="方正小标宋简体" w:eastAsia="方正小标宋简体" w:hAnsi="方正小标宋简体" w:cs="方正小标宋简体" w:hint="eastAsia"/>
          <w:sz w:val="44"/>
          <w:szCs w:val="44"/>
        </w:rPr>
        <w:t>第三批“双精准”示范专业建设项目</w:t>
      </w:r>
    </w:p>
    <w:p w:rsidR="00DE0B6A" w:rsidRDefault="00DE0B6A" w:rsidP="00DE0B6A">
      <w:pPr>
        <w:jc w:val="center"/>
        <w:rPr>
          <w:rFonts w:ascii="黑体" w:eastAsia="黑体" w:hint="eastAsia"/>
          <w:sz w:val="36"/>
          <w:szCs w:val="36"/>
        </w:rPr>
      </w:pPr>
    </w:p>
    <w:p w:rsidR="00DE0B6A" w:rsidRDefault="00DE0B6A" w:rsidP="00DE0B6A">
      <w:pPr>
        <w:jc w:val="center"/>
        <w:rPr>
          <w:rFonts w:ascii="黑体" w:eastAsia="黑体" w:hint="eastAsia"/>
          <w:sz w:val="36"/>
          <w:szCs w:val="36"/>
        </w:rPr>
      </w:pPr>
      <w:r>
        <w:rPr>
          <w:rFonts w:ascii="黑体" w:eastAsia="黑体" w:hint="eastAsia"/>
          <w:sz w:val="36"/>
          <w:szCs w:val="36"/>
        </w:rPr>
        <w:t>机电技术应用专业</w:t>
      </w:r>
    </w:p>
    <w:p w:rsidR="00DE0B6A" w:rsidRDefault="00DE0B6A" w:rsidP="00DE0B6A">
      <w:pPr>
        <w:jc w:val="center"/>
        <w:rPr>
          <w:rFonts w:ascii="黑体" w:eastAsia="黑体" w:hint="eastAsia"/>
          <w:sz w:val="36"/>
          <w:szCs w:val="36"/>
        </w:rPr>
      </w:pPr>
    </w:p>
    <w:p w:rsidR="00DE0B6A" w:rsidRDefault="00DE0B6A" w:rsidP="00DE0B6A">
      <w:pPr>
        <w:jc w:val="center"/>
        <w:rPr>
          <w:rFonts w:ascii="黑体" w:eastAsia="黑体" w:hint="eastAsia"/>
          <w:sz w:val="36"/>
          <w:szCs w:val="36"/>
        </w:rPr>
      </w:pPr>
    </w:p>
    <w:p w:rsidR="00DE0B6A" w:rsidRPr="009837A4" w:rsidRDefault="00DE0B6A" w:rsidP="00DE0B6A">
      <w:pPr>
        <w:spacing w:line="360" w:lineRule="auto"/>
        <w:jc w:val="center"/>
        <w:rPr>
          <w:rFonts w:ascii="黑体" w:eastAsia="黑体" w:hAnsi="黑体" w:cs="黑体"/>
          <w:b/>
          <w:sz w:val="52"/>
          <w:szCs w:val="52"/>
        </w:rPr>
      </w:pPr>
      <w:bookmarkStart w:id="0" w:name="_Toc11851"/>
      <w:r w:rsidRPr="009837A4">
        <w:rPr>
          <w:rFonts w:ascii="黑体" w:eastAsia="黑体" w:hAnsi="黑体" w:cs="黑体" w:hint="eastAsia"/>
          <w:b/>
          <w:sz w:val="52"/>
          <w:szCs w:val="52"/>
        </w:rPr>
        <w:t>0</w:t>
      </w:r>
      <w:bookmarkEnd w:id="0"/>
      <w:r w:rsidRPr="009837A4">
        <w:rPr>
          <w:rFonts w:ascii="黑体" w:eastAsia="黑体" w:hAnsi="黑体" w:cs="黑体" w:hint="eastAsia"/>
          <w:b/>
          <w:sz w:val="52"/>
          <w:szCs w:val="52"/>
        </w:rPr>
        <w:t>1</w:t>
      </w:r>
      <w:r w:rsidRPr="009837A4">
        <w:rPr>
          <w:rFonts w:ascii="黑体" w:eastAsia="黑体" w:hAnsi="黑体" w:cs="黑体" w:hint="eastAsia"/>
          <w:b/>
          <w:sz w:val="52"/>
          <w:szCs w:val="52"/>
        </w:rPr>
        <w:t>“基于工作过程”</w:t>
      </w:r>
      <w:r w:rsidRPr="009837A4">
        <w:rPr>
          <w:rFonts w:ascii="黑体" w:eastAsia="黑体" w:hAnsi="黑体" w:cs="黑体" w:hint="eastAsia"/>
          <w:b/>
          <w:sz w:val="52"/>
          <w:szCs w:val="52"/>
        </w:rPr>
        <w:t>的</w:t>
      </w:r>
    </w:p>
    <w:p w:rsidR="00DE0B6A" w:rsidRPr="009837A4" w:rsidRDefault="00DE0B6A" w:rsidP="00DE0B6A">
      <w:pPr>
        <w:pStyle w:val="1"/>
        <w:spacing w:before="0" w:after="0" w:line="240" w:lineRule="auto"/>
        <w:jc w:val="center"/>
        <w:rPr>
          <w:rFonts w:ascii="黑体" w:eastAsia="黑体" w:hAnsi="黑体" w:cs="黑体" w:hint="eastAsia"/>
          <w:bCs w:val="0"/>
          <w:kern w:val="2"/>
          <w:sz w:val="52"/>
          <w:szCs w:val="52"/>
        </w:rPr>
      </w:pPr>
      <w:r w:rsidRPr="009837A4">
        <w:rPr>
          <w:rFonts w:ascii="黑体" w:eastAsia="黑体" w:hAnsi="黑体" w:cs="黑体" w:hint="eastAsia"/>
          <w:bCs w:val="0"/>
          <w:kern w:val="2"/>
          <w:sz w:val="52"/>
          <w:szCs w:val="52"/>
        </w:rPr>
        <w:t>模块化课程体系改革方案</w:t>
      </w: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rPr>
          <w:rFonts w:ascii="黑体" w:eastAsia="黑体" w:hAnsi="黑体" w:cs="黑体" w:hint="eastAsia"/>
          <w:szCs w:val="44"/>
        </w:rPr>
      </w:pPr>
    </w:p>
    <w:p w:rsidR="00DE0B6A" w:rsidRDefault="00DE0B6A" w:rsidP="00DE0B6A">
      <w:pPr>
        <w:jc w:val="center"/>
        <w:rPr>
          <w:rFonts w:ascii="黑体" w:eastAsia="黑体" w:hint="eastAsia"/>
          <w:sz w:val="36"/>
          <w:szCs w:val="36"/>
        </w:rPr>
      </w:pPr>
      <w:r>
        <w:rPr>
          <w:rFonts w:ascii="黑体" w:eastAsia="黑体" w:hint="eastAsia"/>
          <w:sz w:val="36"/>
          <w:szCs w:val="36"/>
        </w:rPr>
        <w:t>阳江市第一职业技术学校</w:t>
      </w:r>
    </w:p>
    <w:p w:rsidR="00DE0B6A" w:rsidRDefault="00DE0B6A" w:rsidP="00DE0B6A">
      <w:pPr>
        <w:jc w:val="center"/>
        <w:rPr>
          <w:rFonts w:ascii="黑体" w:eastAsia="黑体" w:hint="eastAsia"/>
          <w:sz w:val="36"/>
          <w:szCs w:val="36"/>
        </w:rPr>
      </w:pPr>
      <w:r>
        <w:rPr>
          <w:rFonts w:ascii="黑体" w:eastAsia="黑体" w:hint="eastAsia"/>
          <w:sz w:val="36"/>
          <w:szCs w:val="36"/>
        </w:rPr>
        <w:t>2021年</w:t>
      </w:r>
      <w:r w:rsidR="00FF2B90">
        <w:rPr>
          <w:rFonts w:ascii="黑体" w:eastAsia="黑体" w:hint="eastAsia"/>
          <w:sz w:val="36"/>
          <w:szCs w:val="36"/>
        </w:rPr>
        <w:t>9</w:t>
      </w:r>
      <w:r>
        <w:rPr>
          <w:rFonts w:ascii="黑体" w:eastAsia="黑体" w:hint="eastAsia"/>
          <w:sz w:val="36"/>
          <w:szCs w:val="36"/>
        </w:rPr>
        <w:t>月</w:t>
      </w:r>
    </w:p>
    <w:p w:rsidR="00DE0B6A" w:rsidRPr="00A62C59" w:rsidRDefault="00DE0B6A" w:rsidP="00DE0B6A">
      <w:pPr>
        <w:rPr>
          <w:rFonts w:ascii="黑体" w:eastAsia="黑体" w:hAnsi="黑体" w:cs="黑体" w:hint="eastAsia"/>
          <w:szCs w:val="44"/>
        </w:rPr>
      </w:pPr>
    </w:p>
    <w:p w:rsidR="007D48F2" w:rsidRDefault="007D48F2" w:rsidP="0080649B">
      <w:pPr>
        <w:spacing w:line="360" w:lineRule="auto"/>
        <w:jc w:val="center"/>
        <w:rPr>
          <w:rFonts w:ascii="仿宋_GB2312" w:eastAsia="仿宋_GB2312" w:hAnsi="仿宋_GB2312" w:cs="仿宋_GB2312"/>
          <w:b/>
          <w:bCs/>
          <w:sz w:val="44"/>
          <w:szCs w:val="44"/>
        </w:rPr>
      </w:pPr>
    </w:p>
    <w:p w:rsidR="007D48F2" w:rsidRPr="00C46C14" w:rsidRDefault="007D48F2" w:rsidP="0080649B">
      <w:pPr>
        <w:spacing w:line="360" w:lineRule="auto"/>
        <w:jc w:val="center"/>
        <w:rPr>
          <w:rFonts w:ascii="仿宋_GB2312" w:eastAsia="仿宋_GB2312" w:hAnsi="仿宋_GB2312" w:cs="仿宋_GB2312"/>
          <w:b/>
          <w:bCs/>
          <w:sz w:val="44"/>
          <w:szCs w:val="44"/>
        </w:rPr>
      </w:pPr>
      <w:bookmarkStart w:id="1" w:name="_GoBack"/>
      <w:bookmarkEnd w:id="1"/>
      <w:r w:rsidRPr="00C46C14">
        <w:rPr>
          <w:rFonts w:ascii="仿宋_GB2312" w:eastAsia="仿宋_GB2312" w:hAnsi="仿宋_GB2312" w:cs="仿宋_GB2312" w:hint="eastAsia"/>
          <w:b/>
          <w:bCs/>
          <w:sz w:val="44"/>
          <w:szCs w:val="44"/>
        </w:rPr>
        <w:t>机电技术应用专业“基于工作过程”的</w:t>
      </w:r>
    </w:p>
    <w:p w:rsidR="007D48F2" w:rsidRPr="00C46C14" w:rsidRDefault="007D48F2" w:rsidP="0080649B">
      <w:pPr>
        <w:spacing w:line="360" w:lineRule="auto"/>
        <w:jc w:val="center"/>
        <w:rPr>
          <w:rFonts w:ascii="仿宋_GB2312" w:eastAsia="仿宋_GB2312" w:hAnsi="仿宋_GB2312" w:cs="仿宋_GB2312"/>
          <w:b/>
          <w:bCs/>
          <w:sz w:val="44"/>
          <w:szCs w:val="44"/>
        </w:rPr>
      </w:pPr>
      <w:r w:rsidRPr="00C46C14">
        <w:rPr>
          <w:rFonts w:ascii="仿宋_GB2312" w:eastAsia="仿宋_GB2312" w:hAnsi="仿宋_GB2312" w:cs="仿宋_GB2312" w:hint="eastAsia"/>
          <w:b/>
          <w:bCs/>
          <w:sz w:val="44"/>
          <w:szCs w:val="44"/>
        </w:rPr>
        <w:t>模块化课程体系改革方案</w:t>
      </w:r>
    </w:p>
    <w:p w:rsidR="007D48F2" w:rsidRPr="00C46C14" w:rsidRDefault="007D48F2" w:rsidP="00B712A1">
      <w:pPr>
        <w:spacing w:line="360" w:lineRule="auto"/>
        <w:ind w:firstLineChars="196" w:firstLine="590"/>
        <w:rPr>
          <w:rFonts w:ascii="仿宋_GB2312" w:eastAsia="仿宋_GB2312" w:hAnsi="仿宋_GB2312" w:cs="仿宋_GB2312"/>
          <w:b/>
          <w:sz w:val="30"/>
          <w:szCs w:val="30"/>
        </w:rPr>
      </w:pPr>
    </w:p>
    <w:p w:rsidR="007D48F2" w:rsidRPr="00C46C14" w:rsidRDefault="007D48F2" w:rsidP="00B712A1">
      <w:pPr>
        <w:spacing w:line="360" w:lineRule="auto"/>
        <w:ind w:firstLineChars="147" w:firstLine="531"/>
        <w:rPr>
          <w:rFonts w:ascii="仿宋_GB2312" w:eastAsia="仿宋_GB2312" w:hAnsi="仿宋_GB2312" w:cs="仿宋_GB2312"/>
          <w:b/>
          <w:sz w:val="36"/>
          <w:szCs w:val="36"/>
        </w:rPr>
      </w:pPr>
      <w:r w:rsidRPr="00C46C14">
        <w:rPr>
          <w:rFonts w:ascii="仿宋_GB2312" w:eastAsia="仿宋_GB2312" w:hAnsi="仿宋_GB2312" w:cs="仿宋_GB2312" w:hint="eastAsia"/>
          <w:b/>
          <w:sz w:val="36"/>
          <w:szCs w:val="36"/>
        </w:rPr>
        <w:t>一、指导思想</w:t>
      </w:r>
    </w:p>
    <w:p w:rsidR="007D48F2" w:rsidRDefault="007D48F2" w:rsidP="0080649B">
      <w:pPr>
        <w:spacing w:line="360" w:lineRule="auto"/>
        <w:ind w:firstLine="560"/>
        <w:rPr>
          <w:rFonts w:ascii="仿宋_GB2312" w:eastAsia="仿宋_GB2312" w:hAnsi="仿宋_GB2312" w:cs="仿宋_GB2312"/>
          <w:sz w:val="24"/>
          <w:lang w:val="zh-CN"/>
        </w:rPr>
      </w:pPr>
      <w:r>
        <w:rPr>
          <w:rFonts w:ascii="仿宋_GB2312" w:eastAsia="仿宋_GB2312" w:hAnsi="仿宋_GB2312" w:cs="仿宋_GB2312" w:hint="eastAsia"/>
          <w:sz w:val="24"/>
          <w:lang w:val="zh-CN"/>
        </w:rPr>
        <w:t>贯彻以服务为宗旨、以就业为导向的办学方针，面向市场，面向企业，科学设置专业，扎实推进教育教学改革，立足阳江地区和我校的实际，借鉴其它地方课程改革的有效经验，面向社会，整合现有教育资源，形成具有我校特色、充满活力的课程体系，提高我校机电技术应用专业教育质量，为“地方经济”和“构建和谐社会”服务。</w:t>
      </w:r>
    </w:p>
    <w:p w:rsidR="007D48F2" w:rsidRPr="00C46C14" w:rsidRDefault="007D48F2" w:rsidP="00B712A1">
      <w:pPr>
        <w:spacing w:line="360" w:lineRule="auto"/>
        <w:ind w:firstLineChars="147" w:firstLine="531"/>
        <w:rPr>
          <w:rFonts w:ascii="仿宋_GB2312" w:eastAsia="仿宋_GB2312" w:hAnsi="仿宋_GB2312" w:cs="仿宋_GB2312"/>
          <w:b/>
          <w:sz w:val="36"/>
          <w:szCs w:val="30"/>
        </w:rPr>
      </w:pPr>
      <w:r w:rsidRPr="00C46C14">
        <w:rPr>
          <w:rFonts w:ascii="仿宋_GB2312" w:eastAsia="仿宋_GB2312" w:hAnsi="仿宋_GB2312" w:cs="仿宋_GB2312" w:hint="eastAsia"/>
          <w:b/>
          <w:sz w:val="36"/>
          <w:szCs w:val="30"/>
        </w:rPr>
        <w:t>二、目标与任务</w:t>
      </w:r>
    </w:p>
    <w:p w:rsidR="007D48F2" w:rsidRDefault="007D48F2" w:rsidP="0080649B">
      <w:pPr>
        <w:spacing w:line="360" w:lineRule="auto"/>
        <w:ind w:firstLine="560"/>
        <w:rPr>
          <w:rFonts w:ascii="仿宋_GB2312" w:eastAsia="仿宋_GB2312" w:hAnsi="仿宋_GB2312" w:cs="仿宋_GB2312"/>
          <w:sz w:val="24"/>
          <w:lang w:val="zh-CN"/>
        </w:rPr>
      </w:pPr>
      <w:r>
        <w:rPr>
          <w:rFonts w:ascii="仿宋_GB2312" w:eastAsia="仿宋_GB2312" w:hAnsi="仿宋_GB2312" w:cs="仿宋_GB2312" w:hint="eastAsia"/>
          <w:sz w:val="24"/>
          <w:lang w:val="zh-CN"/>
        </w:rPr>
        <w:t>课程改革是专业建设的一个重要方面，是加强我校内涵建设、提高教学质量的核心环节。我校课程改革的总体目标是，在以能力为本位的现代职业教育思想指导下，开发和构建新的职业教育课程体系，以项目课程开发为中心，重点研究课程的综合化和模块化，强化实践教学，重视职业素养养成，充分体现职教课程的特色。</w:t>
      </w:r>
    </w:p>
    <w:p w:rsidR="007D48F2" w:rsidRDefault="007D48F2" w:rsidP="0080649B">
      <w:pPr>
        <w:spacing w:line="360" w:lineRule="auto"/>
        <w:ind w:firstLine="560"/>
        <w:rPr>
          <w:rFonts w:ascii="仿宋_GB2312" w:eastAsia="仿宋_GB2312" w:hAnsi="仿宋_GB2312" w:cs="仿宋_GB2312"/>
          <w:sz w:val="24"/>
          <w:lang w:val="zh-CN"/>
        </w:rPr>
      </w:pPr>
      <w:r>
        <w:rPr>
          <w:rFonts w:ascii="仿宋_GB2312" w:eastAsia="仿宋_GB2312" w:hAnsi="仿宋_GB2312" w:cs="仿宋_GB2312" w:hint="eastAsia"/>
          <w:sz w:val="24"/>
          <w:lang w:val="zh-CN"/>
        </w:rPr>
        <w:t>通过课程改革，完善专业课程管理体制，彰</w:t>
      </w:r>
      <w:proofErr w:type="gramStart"/>
      <w:r>
        <w:rPr>
          <w:rFonts w:ascii="仿宋_GB2312" w:eastAsia="仿宋_GB2312" w:hAnsi="仿宋_GB2312" w:cs="仿宋_GB2312" w:hint="eastAsia"/>
          <w:sz w:val="24"/>
          <w:lang w:val="zh-CN"/>
        </w:rPr>
        <w:t>显就业</w:t>
      </w:r>
      <w:proofErr w:type="gramEnd"/>
      <w:r>
        <w:rPr>
          <w:rFonts w:ascii="仿宋_GB2312" w:eastAsia="仿宋_GB2312" w:hAnsi="仿宋_GB2312" w:cs="仿宋_GB2312" w:hint="eastAsia"/>
          <w:sz w:val="24"/>
          <w:lang w:val="zh-CN"/>
        </w:rPr>
        <w:t>导向的办学特色；确立符合新课程要求的现代教育教学理念，积极探索教学活动与技术开发、推广、应用紧密结合；构建符合校情的体现多样性、选择性的职业岗位群课程结构，适应学生个性化需求和培养学生岗位变化适应能力；优化教学过程，改变教学方式，完善实践教学的基本标准和规范建设，提高教学实效，培养学生实践创业能力；改革评价制度，建立激发学生学习动力，促进学生健康发展的评价体系；改善学校装备，加快机电技术应用专业数字化进程建设，促进信息技术在课程改革中的广泛应用。</w:t>
      </w:r>
    </w:p>
    <w:p w:rsidR="007D48F2" w:rsidRDefault="007D48F2" w:rsidP="0080649B">
      <w:pPr>
        <w:spacing w:line="360" w:lineRule="auto"/>
        <w:ind w:firstLine="560"/>
        <w:rPr>
          <w:rFonts w:ascii="仿宋_GB2312" w:eastAsia="仿宋_GB2312" w:hAnsi="仿宋_GB2312" w:cs="仿宋_GB2312"/>
          <w:sz w:val="24"/>
          <w:lang w:val="zh-CN"/>
        </w:rPr>
      </w:pPr>
      <w:r>
        <w:rPr>
          <w:rFonts w:ascii="仿宋_GB2312" w:eastAsia="仿宋_GB2312" w:hAnsi="仿宋_GB2312" w:cs="仿宋_GB2312" w:hint="eastAsia"/>
          <w:sz w:val="24"/>
          <w:lang w:val="zh-CN"/>
        </w:rPr>
        <w:t>本专业通过构建基于工作过程的课程，打破以知识传授为主要特征的传统学科课程模式。首先通过深入行业企业调研，确定本专业的职业岗位群，召开实践专家访谈会，分析典型工作任务，结合国家职业技能标准，得出完成典型工作任务对应的职业能力。然后，按照职业成长规律与学习规律，对职业能力及工作任务具体工作内容归类整合，调整教学内容，建立课程标准，进行模块化课程教学设计，从而构建与行业企业实践密切联系的理论学习与技能训练高度统一的基于工作过程的模块化课程体系。</w:t>
      </w:r>
    </w:p>
    <w:p w:rsidR="007D48F2" w:rsidRPr="00C46C14" w:rsidRDefault="007D48F2" w:rsidP="00B712A1">
      <w:pPr>
        <w:spacing w:line="360" w:lineRule="auto"/>
        <w:ind w:firstLineChars="147" w:firstLine="531"/>
        <w:rPr>
          <w:rFonts w:ascii="仿宋_GB2312" w:eastAsia="仿宋_GB2312" w:hAnsi="仿宋_GB2312" w:cs="仿宋_GB2312"/>
          <w:b/>
          <w:sz w:val="36"/>
          <w:szCs w:val="36"/>
        </w:rPr>
      </w:pPr>
      <w:r w:rsidRPr="00C46C14">
        <w:rPr>
          <w:rFonts w:ascii="仿宋_GB2312" w:eastAsia="仿宋_GB2312" w:hAnsi="仿宋_GB2312" w:cs="仿宋_GB2312" w:hint="eastAsia"/>
          <w:b/>
          <w:sz w:val="36"/>
          <w:szCs w:val="36"/>
        </w:rPr>
        <w:lastRenderedPageBreak/>
        <w:t>三、基本内容、步骤与方法</w:t>
      </w:r>
    </w:p>
    <w:p w:rsidR="007D48F2" w:rsidRPr="00C46C14" w:rsidRDefault="007D48F2" w:rsidP="00B712A1">
      <w:pPr>
        <w:spacing w:line="360" w:lineRule="auto"/>
        <w:ind w:firstLineChars="147" w:firstLine="472"/>
        <w:rPr>
          <w:rFonts w:ascii="仿宋_GB2312" w:eastAsia="仿宋_GB2312" w:hAnsi="仿宋_GB2312" w:cs="仿宋_GB2312"/>
          <w:b/>
          <w:sz w:val="32"/>
          <w:szCs w:val="32"/>
        </w:rPr>
      </w:pPr>
      <w:r w:rsidRPr="00C46C14">
        <w:rPr>
          <w:rFonts w:ascii="仿宋_GB2312" w:eastAsia="仿宋_GB2312" w:hAnsi="仿宋_GB2312" w:cs="仿宋_GB2312" w:hint="eastAsia"/>
          <w:b/>
          <w:sz w:val="32"/>
          <w:szCs w:val="32"/>
        </w:rPr>
        <w:t>（一）成立开发团队</w:t>
      </w:r>
    </w:p>
    <w:p w:rsidR="007D48F2" w:rsidRDefault="007D48F2" w:rsidP="0080649B">
      <w:pPr>
        <w:spacing w:line="360" w:lineRule="auto"/>
        <w:ind w:firstLine="560"/>
        <w:rPr>
          <w:rFonts w:ascii="仿宋_GB2312" w:eastAsia="仿宋_GB2312" w:hAnsi="仿宋_GB2312" w:cs="仿宋_GB2312"/>
          <w:sz w:val="24"/>
          <w:lang w:val="zh-CN"/>
        </w:rPr>
      </w:pPr>
      <w:r>
        <w:rPr>
          <w:rFonts w:ascii="仿宋_GB2312" w:eastAsia="仿宋_GB2312" w:hAnsi="仿宋_GB2312" w:cs="仿宋_GB2312" w:hint="eastAsia"/>
          <w:sz w:val="24"/>
          <w:lang w:val="zh-CN"/>
        </w:rPr>
        <w:t>成立由专业负责人、专业带头人、骨干教师及主要专业教师组成的课程开发团队。骨干教师、专业教师是项目课程开发的核心力量，是课程改革的直接参与者、实施者、实践者。</w:t>
      </w:r>
    </w:p>
    <w:p w:rsidR="007D48F2" w:rsidRPr="00C46C14" w:rsidRDefault="007D48F2" w:rsidP="00B712A1">
      <w:pPr>
        <w:spacing w:line="360" w:lineRule="auto"/>
        <w:ind w:firstLineChars="200" w:firstLine="643"/>
        <w:rPr>
          <w:rFonts w:ascii="仿宋_GB2312" w:eastAsia="仿宋_GB2312" w:hAnsi="仿宋_GB2312" w:cs="仿宋_GB2312"/>
          <w:b/>
          <w:sz w:val="32"/>
          <w:szCs w:val="36"/>
          <w:lang w:val="zh-CN"/>
        </w:rPr>
      </w:pPr>
      <w:r w:rsidRPr="00C46C14">
        <w:rPr>
          <w:rFonts w:ascii="仿宋_GB2312" w:eastAsia="仿宋_GB2312" w:hAnsi="仿宋_GB2312" w:cs="仿宋_GB2312" w:hint="eastAsia"/>
          <w:b/>
          <w:sz w:val="32"/>
          <w:szCs w:val="36"/>
          <w:lang w:val="zh-CN"/>
        </w:rPr>
        <w:t>（二）深入行业企业调研，确定本专业的职业岗位群，确定专业发展方向，明确学生培养目标。</w:t>
      </w:r>
    </w:p>
    <w:p w:rsidR="007D48F2" w:rsidRDefault="007D48F2" w:rsidP="00B712A1">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通过对机电行业企业及毕业生进行调研（详细调研分析见阳江市第一职业技术学校机电技术应用专业人才需求调研报告），同时结合网络搜集到的招聘信息，</w:t>
      </w:r>
      <w:bookmarkStart w:id="2" w:name="_Toc424591251"/>
      <w:bookmarkStart w:id="3" w:name="_Toc7952"/>
      <w:r>
        <w:rPr>
          <w:rFonts w:ascii="仿宋_GB2312" w:eastAsia="仿宋_GB2312" w:hAnsi="仿宋_GB2312" w:cs="仿宋_GB2312" w:hint="eastAsia"/>
          <w:sz w:val="24"/>
        </w:rPr>
        <w:t>机电技术应用专业毕业后的主要就业岗位：从事普通机加工、数控机床编程与加工、钳工、维修电工、机电设备装配、机电设备维修与维护、自动化生产线装调与维护等工作；其他机电相关岗位：从事机电产品的营销及售后服务、产品质量检测等工作；经过企业的再培养还可以从事机电产品生产一线的主管、工段长、车间主任等企业管理岗位工作。</w:t>
      </w:r>
      <w:bookmarkEnd w:id="2"/>
      <w:bookmarkEnd w:id="3"/>
    </w:p>
    <w:p w:rsidR="007D48F2" w:rsidRDefault="007D48F2" w:rsidP="00B712A1">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由调研数据分析得出机电技术应用专业培养的中职毕业生在就业时主要面向机械加工、机电设备装调与维修、自动化生产线装调与维护等工作岗位。因此我校机电技术应用专业将设置</w:t>
      </w:r>
      <w:r>
        <w:rPr>
          <w:rFonts w:ascii="仿宋_GB2312" w:eastAsia="仿宋_GB2312" w:hAnsi="仿宋_GB2312" w:cs="仿宋_GB2312"/>
          <w:sz w:val="24"/>
        </w:rPr>
        <w:t>3</w:t>
      </w:r>
      <w:r>
        <w:rPr>
          <w:rFonts w:ascii="仿宋_GB2312" w:eastAsia="仿宋_GB2312" w:hAnsi="仿宋_GB2312" w:cs="仿宋_GB2312" w:hint="eastAsia"/>
          <w:sz w:val="24"/>
        </w:rPr>
        <w:t>个专业方向。</w:t>
      </w:r>
    </w:p>
    <w:p w:rsidR="007D48F2" w:rsidRDefault="007D48F2" w:rsidP="00B712A1">
      <w:pPr>
        <w:spacing w:line="360" w:lineRule="auto"/>
        <w:ind w:firstLineChars="200" w:firstLine="480"/>
        <w:rPr>
          <w:rFonts w:ascii="仿宋_GB2312" w:eastAsia="仿宋_GB2312" w:hAnsi="仿宋_GB2312" w:cs="仿宋_GB2312"/>
          <w:sz w:val="24"/>
          <w:lang w:val="zh-CN"/>
        </w:rPr>
      </w:pPr>
      <w:r>
        <w:rPr>
          <w:rFonts w:ascii="仿宋_GB2312" w:eastAsia="仿宋_GB2312" w:hAnsi="仿宋_GB2312" w:cs="仿宋_GB2312" w:hint="eastAsia"/>
          <w:sz w:val="24"/>
        </w:rPr>
        <w:t>同时，在调研中发现</w:t>
      </w:r>
      <w:r>
        <w:rPr>
          <w:rFonts w:ascii="仿宋_GB2312" w:eastAsia="仿宋_GB2312" w:hAnsi="仿宋_GB2312" w:cs="仿宋_GB2312" w:hint="eastAsia"/>
          <w:sz w:val="24"/>
          <w:lang w:val="zh-CN"/>
        </w:rPr>
        <w:t>企业对中职学生的要求，概括起来有一下三条：学生素质要高；学生要有发展后劲；学生应掌握一定的知识和</w:t>
      </w:r>
      <w:r>
        <w:rPr>
          <w:rFonts w:ascii="仿宋_GB2312" w:eastAsia="仿宋_GB2312" w:hAnsi="仿宋_GB2312" w:cs="仿宋_GB2312"/>
          <w:sz w:val="24"/>
          <w:lang w:val="zh-CN"/>
        </w:rPr>
        <w:t>1-2</w:t>
      </w:r>
      <w:r>
        <w:rPr>
          <w:rFonts w:ascii="仿宋_GB2312" w:eastAsia="仿宋_GB2312" w:hAnsi="仿宋_GB2312" w:cs="仿宋_GB2312" w:hint="eastAsia"/>
          <w:sz w:val="24"/>
          <w:lang w:val="zh-CN"/>
        </w:rPr>
        <w:t>种专业技能。因此，我们确定我校机电技术应用专业培养目标应定位于具有较高综合职业素养、具有一定提高能力、掌握一定知识和技能的技能型人才。要求机电专业学生德、智、体、美、</w:t>
      </w:r>
      <w:proofErr w:type="gramStart"/>
      <w:r>
        <w:rPr>
          <w:rFonts w:ascii="仿宋_GB2312" w:eastAsia="仿宋_GB2312" w:hAnsi="仿宋_GB2312" w:cs="仿宋_GB2312" w:hint="eastAsia"/>
          <w:sz w:val="24"/>
          <w:lang w:val="zh-CN"/>
        </w:rPr>
        <w:t>劳</w:t>
      </w:r>
      <w:proofErr w:type="gramEnd"/>
      <w:r>
        <w:rPr>
          <w:rFonts w:ascii="仿宋_GB2312" w:eastAsia="仿宋_GB2312" w:hAnsi="仿宋_GB2312" w:cs="仿宋_GB2312" w:hint="eastAsia"/>
          <w:sz w:val="24"/>
          <w:lang w:val="zh-CN"/>
        </w:rPr>
        <w:t>要全面发展，要具备良好的职业素养和文化基础，要掌握机电技术必需的应用机电、电气、信息和控制等理论知识，对掌握典型机电产品设备及元器件结构与工作原理较为了解，具有机电产品的生产、安装、调试、运行和维修的基本能力，熟练掌握</w:t>
      </w:r>
      <w:r>
        <w:rPr>
          <w:rFonts w:ascii="仿宋_GB2312" w:eastAsia="仿宋_GB2312" w:hAnsi="仿宋_GB2312" w:cs="仿宋_GB2312"/>
          <w:sz w:val="24"/>
          <w:lang w:val="zh-CN"/>
        </w:rPr>
        <w:t>1-2</w:t>
      </w:r>
      <w:r>
        <w:rPr>
          <w:rFonts w:ascii="仿宋_GB2312" w:eastAsia="仿宋_GB2312" w:hAnsi="仿宋_GB2312" w:cs="仿宋_GB2312" w:hint="eastAsia"/>
          <w:sz w:val="24"/>
          <w:lang w:val="zh-CN"/>
        </w:rPr>
        <w:t>种技能。</w:t>
      </w:r>
    </w:p>
    <w:p w:rsidR="007D48F2" w:rsidRPr="00C46C14" w:rsidRDefault="007D48F2" w:rsidP="00B712A1">
      <w:pPr>
        <w:spacing w:line="360" w:lineRule="auto"/>
        <w:ind w:firstLineChars="200" w:firstLine="643"/>
        <w:rPr>
          <w:rFonts w:ascii="仿宋_GB2312" w:eastAsia="仿宋_GB2312" w:hAnsi="仿宋_GB2312" w:cs="仿宋_GB2312"/>
          <w:b/>
          <w:sz w:val="32"/>
          <w:szCs w:val="32"/>
          <w:lang w:val="zh-CN"/>
        </w:rPr>
      </w:pPr>
      <w:r w:rsidRPr="00C46C14">
        <w:rPr>
          <w:rFonts w:ascii="仿宋_GB2312" w:eastAsia="仿宋_GB2312" w:hAnsi="仿宋_GB2312" w:cs="仿宋_GB2312" w:hint="eastAsia"/>
          <w:b/>
          <w:sz w:val="32"/>
          <w:szCs w:val="32"/>
          <w:lang w:val="zh-CN"/>
        </w:rPr>
        <w:t>（三）召开实践专家访谈会，综合数据分析，确定典型工作任务、职业能力及学习领域（课程）</w:t>
      </w:r>
    </w:p>
    <w:p w:rsidR="007D48F2" w:rsidRDefault="007D48F2" w:rsidP="00B712A1">
      <w:pPr>
        <w:spacing w:line="360" w:lineRule="auto"/>
        <w:ind w:firstLineChars="200" w:firstLine="480"/>
        <w:rPr>
          <w:rFonts w:ascii="仿宋_GB2312" w:eastAsia="仿宋_GB2312" w:hAnsi="仿宋_GB2312" w:cs="仿宋_GB2312"/>
          <w:sz w:val="24"/>
          <w:lang w:val="zh-CN"/>
        </w:rPr>
      </w:pPr>
      <w:r>
        <w:rPr>
          <w:rFonts w:ascii="仿宋_GB2312" w:eastAsia="仿宋_GB2312" w:hAnsi="仿宋_GB2312" w:cs="仿宋_GB2312" w:hint="eastAsia"/>
          <w:sz w:val="24"/>
          <w:lang w:val="zh-CN"/>
        </w:rPr>
        <w:t>通过邀请企业专家召开访谈会，结合访谈会结论及综合数据分析，确定本专业主要工作岗位、岗位典型工作任务及对应的职业能力和学习领域（课程）。</w:t>
      </w:r>
    </w:p>
    <w:p w:rsidR="007D48F2" w:rsidRDefault="007D48F2" w:rsidP="00B712A1">
      <w:pPr>
        <w:spacing w:line="360" w:lineRule="auto"/>
        <w:ind w:firstLineChars="200" w:firstLine="480"/>
        <w:rPr>
          <w:rFonts w:ascii="仿宋_GB2312" w:eastAsia="仿宋_GB2312" w:hAnsi="仿宋_GB2312" w:cs="仿宋_GB2312"/>
          <w:sz w:val="24"/>
          <w:lang w:val="zh-CN"/>
        </w:rPr>
      </w:pP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1190"/>
        <w:gridCol w:w="5569"/>
        <w:gridCol w:w="1423"/>
      </w:tblGrid>
      <w:tr w:rsidR="007D48F2">
        <w:trPr>
          <w:trHeight w:val="275"/>
          <w:tblHeader/>
          <w:jc w:val="center"/>
        </w:trPr>
        <w:tc>
          <w:tcPr>
            <w:tcW w:w="706" w:type="dxa"/>
            <w:shd w:val="clear" w:color="auto" w:fill="F3F3F3"/>
            <w:vAlign w:val="center"/>
          </w:tcPr>
          <w:p w:rsidR="007D48F2" w:rsidRDefault="007D48F2" w:rsidP="0080649B">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工作岗位</w:t>
            </w:r>
          </w:p>
        </w:tc>
        <w:tc>
          <w:tcPr>
            <w:tcW w:w="1190" w:type="dxa"/>
            <w:shd w:val="clear" w:color="auto" w:fill="F3F3F3"/>
            <w:vAlign w:val="center"/>
          </w:tcPr>
          <w:p w:rsidR="007D48F2" w:rsidRDefault="007D48F2" w:rsidP="0080649B">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典型工作任务</w:t>
            </w:r>
          </w:p>
        </w:tc>
        <w:tc>
          <w:tcPr>
            <w:tcW w:w="5569" w:type="dxa"/>
            <w:shd w:val="clear" w:color="auto" w:fill="F3F3F3"/>
            <w:vAlign w:val="center"/>
          </w:tcPr>
          <w:p w:rsidR="007D48F2" w:rsidRDefault="007D48F2" w:rsidP="0080649B">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职业能力</w:t>
            </w:r>
          </w:p>
        </w:tc>
        <w:tc>
          <w:tcPr>
            <w:tcW w:w="1423" w:type="dxa"/>
            <w:shd w:val="clear" w:color="auto" w:fill="F3F3F3"/>
          </w:tcPr>
          <w:p w:rsidR="007D48F2" w:rsidRDefault="007D48F2" w:rsidP="0080649B">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学习领域（课程）</w:t>
            </w:r>
          </w:p>
        </w:tc>
      </w:tr>
      <w:tr w:rsidR="007D48F2">
        <w:trPr>
          <w:trHeight w:val="275"/>
          <w:jc w:val="center"/>
        </w:trPr>
        <w:tc>
          <w:tcPr>
            <w:tcW w:w="706" w:type="dxa"/>
            <w:vMerge w:val="restart"/>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机械加工</w:t>
            </w: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机械零件绘制</w:t>
            </w:r>
          </w:p>
        </w:tc>
        <w:tc>
          <w:tcPr>
            <w:tcW w:w="5569" w:type="dxa"/>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掌握机械制图的基本原理（正投影原理）和方法</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能正确地使用绘图工具和仪器，初步掌握用仪器、徒手作图的技能和熟练使用计算机绘图软件</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能阅读和绘制比较简单的零件图和装配图</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机械制图与</w:t>
            </w:r>
            <w:r>
              <w:rPr>
                <w:rFonts w:ascii="仿宋_GB2312" w:eastAsia="仿宋_GB2312"/>
                <w:sz w:val="24"/>
              </w:rPr>
              <w:t>CAD</w:t>
            </w:r>
          </w:p>
        </w:tc>
      </w:tr>
      <w:tr w:rsidR="007D48F2">
        <w:trPr>
          <w:trHeight w:val="275"/>
          <w:jc w:val="center"/>
        </w:trPr>
        <w:tc>
          <w:tcPr>
            <w:tcW w:w="706" w:type="dxa"/>
            <w:vMerge/>
            <w:vAlign w:val="center"/>
          </w:tcPr>
          <w:p w:rsidR="007D48F2" w:rsidRDefault="007D48F2" w:rsidP="0080649B">
            <w:pPr>
              <w:spacing w:line="360" w:lineRule="auto"/>
              <w:rPr>
                <w:rFonts w:ascii="仿宋_GB2312" w:eastAsia="仿宋_GB2312" w:hAnsi="仿宋_GB2312" w:cs="仿宋_GB2312"/>
                <w:sz w:val="24"/>
              </w:rPr>
            </w:pPr>
          </w:p>
        </w:tc>
        <w:tc>
          <w:tcPr>
            <w:tcW w:w="1190" w:type="dxa"/>
            <w:vAlign w:val="center"/>
          </w:tcPr>
          <w:p w:rsidR="007D48F2" w:rsidRDefault="007D48F2" w:rsidP="0080649B">
            <w:pPr>
              <w:spacing w:line="360" w:lineRule="auto"/>
              <w:rPr>
                <w:rFonts w:ascii="仿宋_GB2312" w:eastAsia="仿宋_GB2312" w:hAnsi="仿宋_GB2312" w:cs="仿宋_GB2312"/>
                <w:sz w:val="24"/>
              </w:rPr>
            </w:pPr>
            <w:proofErr w:type="gramStart"/>
            <w:r>
              <w:rPr>
                <w:rFonts w:ascii="仿宋_GB2312" w:eastAsia="仿宋_GB2312" w:hAnsi="仿宋_GB2312" w:cs="仿宋_GB2312" w:hint="eastAsia"/>
                <w:sz w:val="24"/>
              </w:rPr>
              <w:t>钳</w:t>
            </w:r>
            <w:proofErr w:type="gramEnd"/>
            <w:r>
              <w:rPr>
                <w:rFonts w:ascii="仿宋_GB2312" w:eastAsia="仿宋_GB2312" w:hAnsi="仿宋_GB2312" w:cs="仿宋_GB2312" w:hint="eastAsia"/>
                <w:sz w:val="24"/>
              </w:rPr>
              <w:t>加工</w:t>
            </w:r>
          </w:p>
        </w:tc>
        <w:tc>
          <w:tcPr>
            <w:tcW w:w="5569" w:type="dxa"/>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了解钳工安全操作技术及所用设备安全操作规程实训</w:t>
            </w:r>
            <w:proofErr w:type="gramStart"/>
            <w:r>
              <w:rPr>
                <w:rFonts w:ascii="仿宋_GB2312" w:eastAsia="仿宋_GB2312" w:hAnsi="仿宋_GB2312" w:cs="仿宋_GB2312" w:hint="eastAsia"/>
                <w:sz w:val="24"/>
              </w:rPr>
              <w:t>室安全</w:t>
            </w:r>
            <w:proofErr w:type="gramEnd"/>
            <w:r>
              <w:rPr>
                <w:rFonts w:ascii="仿宋_GB2312" w:eastAsia="仿宋_GB2312" w:hAnsi="仿宋_GB2312" w:cs="仿宋_GB2312" w:hint="eastAsia"/>
                <w:sz w:val="24"/>
              </w:rPr>
              <w:t>文明生产管理规定</w:t>
            </w:r>
            <w:r>
              <w:rPr>
                <w:rFonts w:ascii="宋体" w:cs="宋体"/>
                <w:sz w:val="24"/>
              </w:rPr>
              <w:t> </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熟悉钳工的基础知识，了解钳工工艺范围，掌握钳工常用设备、工具的结构、用途及正确使用、维护保养方法</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熟悉钳工常用量具的基本知识，能独立完成</w:t>
            </w:r>
            <w:proofErr w:type="gramStart"/>
            <w:r>
              <w:rPr>
                <w:rFonts w:ascii="仿宋_GB2312" w:eastAsia="仿宋_GB2312" w:hAnsi="仿宋_GB2312" w:cs="仿宋_GB2312" w:hint="eastAsia"/>
                <w:sz w:val="24"/>
              </w:rPr>
              <w:t>钳</w:t>
            </w:r>
            <w:proofErr w:type="gramEnd"/>
            <w:r>
              <w:rPr>
                <w:rFonts w:ascii="仿宋_GB2312" w:eastAsia="仿宋_GB2312" w:hAnsi="仿宋_GB2312" w:cs="仿宋_GB2312" w:hint="eastAsia"/>
                <w:sz w:val="24"/>
              </w:rPr>
              <w:t>加工，熟练掌握钳工的基本操作技能，加工工件能够保证相应的尺寸精度、配合精度、位置精度、表面粗糙度精度等，掌握钳工常用量具使用和维护保养方法</w:t>
            </w:r>
            <w:r>
              <w:rPr>
                <w:rFonts w:ascii="宋体" w:cs="宋体"/>
                <w:sz w:val="24"/>
              </w:rPr>
              <w:t>  </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掌握钳工常用刀具的使用和</w:t>
            </w:r>
            <w:proofErr w:type="gramStart"/>
            <w:r>
              <w:rPr>
                <w:rFonts w:ascii="仿宋_GB2312" w:eastAsia="仿宋_GB2312" w:hAnsi="仿宋_GB2312" w:cs="仿宋_GB2312" w:hint="eastAsia"/>
                <w:sz w:val="24"/>
              </w:rPr>
              <w:t>刃</w:t>
            </w:r>
            <w:proofErr w:type="gramEnd"/>
            <w:r>
              <w:rPr>
                <w:rFonts w:ascii="仿宋_GB2312" w:eastAsia="仿宋_GB2312" w:hAnsi="仿宋_GB2312" w:cs="仿宋_GB2312" w:hint="eastAsia"/>
                <w:sz w:val="24"/>
              </w:rPr>
              <w:t>磨方法</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5.</w:t>
            </w:r>
            <w:r>
              <w:rPr>
                <w:rFonts w:ascii="仿宋_GB2312" w:eastAsia="仿宋_GB2312" w:hAnsi="仿宋_GB2312" w:cs="仿宋_GB2312" w:hint="eastAsia"/>
                <w:sz w:val="24"/>
              </w:rPr>
              <w:t>掌握钳工的基本操作技能，按图样独立加工工件，达到一定的钳工技能</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钳工技能与实训</w:t>
            </w:r>
          </w:p>
        </w:tc>
      </w:tr>
      <w:tr w:rsidR="007D48F2">
        <w:trPr>
          <w:trHeight w:val="363"/>
          <w:jc w:val="center"/>
        </w:trPr>
        <w:tc>
          <w:tcPr>
            <w:tcW w:w="706" w:type="dxa"/>
            <w:vMerge/>
            <w:vAlign w:val="center"/>
          </w:tcPr>
          <w:p w:rsidR="007D48F2" w:rsidRDefault="007D48F2" w:rsidP="0080649B">
            <w:pPr>
              <w:spacing w:line="360" w:lineRule="auto"/>
              <w:rPr>
                <w:rFonts w:ascii="仿宋_GB2312" w:eastAsia="仿宋_GB2312" w:hAnsi="仿宋_GB2312" w:cs="仿宋_GB2312"/>
                <w:sz w:val="24"/>
              </w:rPr>
            </w:pP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零件的普通机加工</w:t>
            </w:r>
          </w:p>
        </w:tc>
        <w:tc>
          <w:tcPr>
            <w:tcW w:w="5569" w:type="dxa"/>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熟练掌握车床的使用</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熟悉常用量具的基本知识，掌握车床维护保养方法</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熟练掌握各种刀具的使用</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熟练掌握中级车工的各种车削技能</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普通机械加工</w:t>
            </w:r>
          </w:p>
        </w:tc>
      </w:tr>
      <w:tr w:rsidR="007D48F2">
        <w:trPr>
          <w:trHeight w:val="275"/>
          <w:jc w:val="center"/>
        </w:trPr>
        <w:tc>
          <w:tcPr>
            <w:tcW w:w="706" w:type="dxa"/>
            <w:vMerge/>
            <w:vAlign w:val="center"/>
          </w:tcPr>
          <w:p w:rsidR="007D48F2" w:rsidRDefault="007D48F2" w:rsidP="0080649B">
            <w:pPr>
              <w:spacing w:line="360" w:lineRule="auto"/>
              <w:rPr>
                <w:rFonts w:ascii="仿宋_GB2312" w:eastAsia="仿宋_GB2312" w:hAnsi="仿宋_GB2312" w:cs="仿宋_GB2312"/>
                <w:sz w:val="24"/>
              </w:rPr>
            </w:pP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数控车编程与加工</w:t>
            </w:r>
          </w:p>
        </w:tc>
        <w:tc>
          <w:tcPr>
            <w:tcW w:w="5569" w:type="dxa"/>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．了解数控车床的组成，了解坐标系的相关规定和程序的编制。掌握程序指令的应用和编写方法</w:t>
            </w:r>
            <w:r>
              <w:rPr>
                <w:rFonts w:ascii="宋体" w:cs="宋体"/>
                <w:sz w:val="24"/>
              </w:rPr>
              <w:t> </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掌握车刀的种类、材料、应用和几何角度</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能根据实际加工情况合理地选择车刀</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lastRenderedPageBreak/>
              <w:t>4.</w:t>
            </w:r>
            <w:r>
              <w:rPr>
                <w:rFonts w:ascii="仿宋_GB2312" w:eastAsia="仿宋_GB2312" w:hAnsi="仿宋_GB2312" w:cs="仿宋_GB2312" w:hint="eastAsia"/>
                <w:sz w:val="24"/>
              </w:rPr>
              <w:t>能独立输入程序、对刀、加工操作</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5.</w:t>
            </w:r>
            <w:r>
              <w:rPr>
                <w:rFonts w:ascii="仿宋_GB2312" w:eastAsia="仿宋_GB2312" w:hAnsi="仿宋_GB2312" w:cs="仿宋_GB2312" w:hint="eastAsia"/>
                <w:sz w:val="24"/>
              </w:rPr>
              <w:t>能根据实际要求，独立完成编程加工</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lastRenderedPageBreak/>
              <w:t>数控技术</w:t>
            </w:r>
          </w:p>
        </w:tc>
      </w:tr>
      <w:tr w:rsidR="007D48F2">
        <w:trPr>
          <w:trHeight w:val="275"/>
          <w:jc w:val="center"/>
        </w:trPr>
        <w:tc>
          <w:tcPr>
            <w:tcW w:w="706" w:type="dxa"/>
            <w:vMerge/>
            <w:vAlign w:val="center"/>
          </w:tcPr>
          <w:p w:rsidR="007D48F2" w:rsidRDefault="007D48F2" w:rsidP="0080649B">
            <w:pPr>
              <w:spacing w:line="360" w:lineRule="auto"/>
              <w:jc w:val="left"/>
              <w:rPr>
                <w:rFonts w:ascii="仿宋_GB2312" w:eastAsia="仿宋_GB2312" w:hAnsi="仿宋_GB2312" w:cs="仿宋_GB2312"/>
                <w:sz w:val="24"/>
              </w:rPr>
            </w:pPr>
          </w:p>
        </w:tc>
        <w:tc>
          <w:tcPr>
            <w:tcW w:w="1190" w:type="dxa"/>
            <w:vAlign w:val="center"/>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数控</w:t>
            </w:r>
            <w:proofErr w:type="gramStart"/>
            <w:r>
              <w:rPr>
                <w:rFonts w:ascii="仿宋_GB2312" w:eastAsia="仿宋_GB2312" w:hAnsi="仿宋_GB2312" w:cs="仿宋_GB2312" w:hint="eastAsia"/>
                <w:sz w:val="24"/>
              </w:rPr>
              <w:t>铣</w:t>
            </w:r>
            <w:proofErr w:type="gramEnd"/>
            <w:r>
              <w:rPr>
                <w:rFonts w:ascii="仿宋_GB2312" w:eastAsia="仿宋_GB2312" w:hAnsi="仿宋_GB2312" w:cs="仿宋_GB2312" w:hint="eastAsia"/>
                <w:sz w:val="24"/>
              </w:rPr>
              <w:t>编程与加工</w:t>
            </w:r>
          </w:p>
        </w:tc>
        <w:tc>
          <w:tcPr>
            <w:tcW w:w="5569" w:type="dxa"/>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具备学生具有识图、工艺分析的能力</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掌握数控铣床的组成，熟悉坐标系的相关规定和程序的编制。掌握程序指令的应用和编写方法并编制程序</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能正确进行数控加工刀具的选用</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理解铣削的运动，掌握切削用量的选择原则</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5.</w:t>
            </w:r>
            <w:r>
              <w:rPr>
                <w:rFonts w:ascii="仿宋_GB2312" w:eastAsia="仿宋_GB2312" w:hAnsi="仿宋_GB2312" w:cs="仿宋_GB2312" w:hint="eastAsia"/>
                <w:sz w:val="24"/>
              </w:rPr>
              <w:t>会分析工件图样并制定加工工序和加工路线</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6.</w:t>
            </w:r>
            <w:r>
              <w:rPr>
                <w:rFonts w:ascii="仿宋_GB2312" w:eastAsia="仿宋_GB2312" w:hAnsi="仿宋_GB2312" w:cs="仿宋_GB2312" w:hint="eastAsia"/>
                <w:sz w:val="24"/>
              </w:rPr>
              <w:t>能进行中等复杂程度零件的数控</w:t>
            </w:r>
            <w:proofErr w:type="gramStart"/>
            <w:r>
              <w:rPr>
                <w:rFonts w:ascii="仿宋_GB2312" w:eastAsia="仿宋_GB2312" w:hAnsi="仿宋_GB2312" w:cs="仿宋_GB2312" w:hint="eastAsia"/>
                <w:sz w:val="24"/>
              </w:rPr>
              <w:t>镗铣</w:t>
            </w:r>
            <w:proofErr w:type="gramEnd"/>
            <w:r>
              <w:rPr>
                <w:rFonts w:ascii="仿宋_GB2312" w:eastAsia="仿宋_GB2312" w:hAnsi="仿宋_GB2312" w:cs="仿宋_GB2312" w:hint="eastAsia"/>
                <w:sz w:val="24"/>
              </w:rPr>
              <w:t>加工工艺及程序编制</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7.</w:t>
            </w:r>
            <w:r>
              <w:rPr>
                <w:rFonts w:ascii="仿宋_GB2312" w:eastAsia="仿宋_GB2312" w:hAnsi="仿宋_GB2312" w:cs="仿宋_GB2312" w:hint="eastAsia"/>
                <w:sz w:val="24"/>
              </w:rPr>
              <w:t>能独立输入程序、对刀、加工操作</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8.</w:t>
            </w:r>
            <w:r>
              <w:rPr>
                <w:rFonts w:ascii="仿宋_GB2312" w:eastAsia="仿宋_GB2312" w:hAnsi="仿宋_GB2312" w:cs="仿宋_GB2312" w:hint="eastAsia"/>
                <w:sz w:val="24"/>
              </w:rPr>
              <w:t>能根据实际要求，独立完成编程加工</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9.</w:t>
            </w:r>
            <w:r>
              <w:rPr>
                <w:rFonts w:ascii="仿宋_GB2312" w:eastAsia="仿宋_GB2312" w:hAnsi="仿宋_GB2312" w:cs="仿宋_GB2312" w:hint="eastAsia"/>
                <w:sz w:val="24"/>
              </w:rPr>
              <w:t>掌握数控铣削加工中的数值计算方法</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10.</w:t>
            </w:r>
            <w:r>
              <w:rPr>
                <w:rFonts w:ascii="仿宋_GB2312" w:eastAsia="仿宋_GB2312" w:hAnsi="仿宋_GB2312" w:cs="仿宋_GB2312" w:hint="eastAsia"/>
                <w:sz w:val="24"/>
              </w:rPr>
              <w:t>具有解决现场一般数控操作与编程技术问题的能力</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机械</w:t>
            </w:r>
            <w:r>
              <w:rPr>
                <w:rFonts w:ascii="仿宋_GB2312" w:eastAsia="仿宋_GB2312"/>
                <w:sz w:val="24"/>
              </w:rPr>
              <w:t>CAD/CAM</w:t>
            </w:r>
          </w:p>
        </w:tc>
      </w:tr>
      <w:tr w:rsidR="007D48F2">
        <w:trPr>
          <w:trHeight w:val="275"/>
          <w:jc w:val="center"/>
        </w:trPr>
        <w:tc>
          <w:tcPr>
            <w:tcW w:w="706" w:type="dxa"/>
            <w:vMerge w:val="restart"/>
            <w:vAlign w:val="center"/>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维修电工</w:t>
            </w:r>
          </w:p>
        </w:tc>
        <w:tc>
          <w:tcPr>
            <w:tcW w:w="1190" w:type="dxa"/>
            <w:vAlign w:val="center"/>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电子设备制作与维修</w:t>
            </w:r>
          </w:p>
        </w:tc>
        <w:tc>
          <w:tcPr>
            <w:tcW w:w="5569" w:type="dxa"/>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具备电路分析能力</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具备电子元器件检测能力</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常用电工电子仪器仪表的使用能力</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具备焊接、调试电子产品的能力</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电子技术</w:t>
            </w:r>
          </w:p>
        </w:tc>
      </w:tr>
      <w:tr w:rsidR="007D48F2">
        <w:trPr>
          <w:trHeight w:val="275"/>
          <w:jc w:val="center"/>
        </w:trPr>
        <w:tc>
          <w:tcPr>
            <w:tcW w:w="706" w:type="dxa"/>
            <w:vMerge/>
            <w:vAlign w:val="center"/>
          </w:tcPr>
          <w:p w:rsidR="007D48F2" w:rsidRDefault="007D48F2" w:rsidP="0080649B">
            <w:pPr>
              <w:spacing w:line="360" w:lineRule="auto"/>
              <w:jc w:val="left"/>
              <w:rPr>
                <w:rFonts w:ascii="仿宋_GB2312" w:eastAsia="仿宋_GB2312" w:hAnsi="仿宋_GB2312" w:cs="仿宋_GB2312"/>
                <w:sz w:val="24"/>
              </w:rPr>
            </w:pPr>
          </w:p>
        </w:tc>
        <w:tc>
          <w:tcPr>
            <w:tcW w:w="1190" w:type="dxa"/>
            <w:vAlign w:val="center"/>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照明线路安装与维护</w:t>
            </w:r>
          </w:p>
        </w:tc>
        <w:tc>
          <w:tcPr>
            <w:tcW w:w="5569" w:type="dxa"/>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熟知对照明电路图图形符号</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熟知照明线路常用元器件的工作原理和功能。</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熟知照明线路安装的技术规范</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电工技能与实训</w:t>
            </w:r>
          </w:p>
        </w:tc>
      </w:tr>
      <w:tr w:rsidR="007D48F2">
        <w:trPr>
          <w:trHeight w:val="275"/>
          <w:jc w:val="center"/>
        </w:trPr>
        <w:tc>
          <w:tcPr>
            <w:tcW w:w="706" w:type="dxa"/>
            <w:vMerge w:val="restart"/>
            <w:vAlign w:val="center"/>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机电设备安装维修工</w:t>
            </w:r>
          </w:p>
        </w:tc>
        <w:tc>
          <w:tcPr>
            <w:tcW w:w="1190" w:type="dxa"/>
            <w:vAlign w:val="center"/>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机电设备装配</w:t>
            </w:r>
          </w:p>
        </w:tc>
        <w:tc>
          <w:tcPr>
            <w:tcW w:w="5569" w:type="dxa"/>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掌握机床修理基础工艺理论及操作规程</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熟悉机床拆装程序</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掌握典型零件修复工艺</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能对常用机电设备进行拆装</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5.</w:t>
            </w:r>
            <w:r>
              <w:rPr>
                <w:rFonts w:ascii="仿宋_GB2312" w:eastAsia="仿宋_GB2312" w:hAnsi="仿宋_GB2312" w:cs="仿宋_GB2312" w:hint="eastAsia"/>
                <w:sz w:val="24"/>
              </w:rPr>
              <w:t>能编制简单轴类零件修理工艺和机床装配工艺</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机电设备装配</w:t>
            </w:r>
          </w:p>
        </w:tc>
      </w:tr>
      <w:tr w:rsidR="007D48F2">
        <w:trPr>
          <w:trHeight w:val="275"/>
          <w:jc w:val="center"/>
        </w:trPr>
        <w:tc>
          <w:tcPr>
            <w:tcW w:w="706" w:type="dxa"/>
            <w:vMerge/>
            <w:vAlign w:val="center"/>
          </w:tcPr>
          <w:p w:rsidR="007D48F2" w:rsidRDefault="007D48F2" w:rsidP="0080649B">
            <w:pPr>
              <w:spacing w:line="360" w:lineRule="auto"/>
              <w:jc w:val="left"/>
              <w:rPr>
                <w:rFonts w:ascii="仿宋_GB2312" w:eastAsia="仿宋_GB2312" w:hAnsi="仿宋_GB2312" w:cs="仿宋_GB2312"/>
                <w:sz w:val="24"/>
              </w:rPr>
            </w:pPr>
          </w:p>
        </w:tc>
        <w:tc>
          <w:tcPr>
            <w:tcW w:w="1190" w:type="dxa"/>
            <w:vAlign w:val="center"/>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电梯保养与维护</w:t>
            </w:r>
          </w:p>
        </w:tc>
        <w:tc>
          <w:tcPr>
            <w:tcW w:w="5569" w:type="dxa"/>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了解电梯各部件的保养要求和保养方法</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熟知电梯保养的工具、材料的使用方法</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能按安全操作规范对电梯各主要部件进行保养</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．能运用检测工具对电梯部件进行检测、能正确运用维修设备、工具，按安全操作规范对电梯的主要部件进行更换</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电梯保养与维护</w:t>
            </w:r>
          </w:p>
        </w:tc>
      </w:tr>
      <w:tr w:rsidR="007D48F2">
        <w:trPr>
          <w:trHeight w:val="275"/>
          <w:jc w:val="center"/>
        </w:trPr>
        <w:tc>
          <w:tcPr>
            <w:tcW w:w="706" w:type="dxa"/>
            <w:vMerge/>
            <w:vAlign w:val="center"/>
          </w:tcPr>
          <w:p w:rsidR="007D48F2" w:rsidRDefault="007D48F2" w:rsidP="0080649B">
            <w:pPr>
              <w:spacing w:line="360" w:lineRule="auto"/>
              <w:jc w:val="left"/>
              <w:rPr>
                <w:rFonts w:ascii="仿宋_GB2312" w:eastAsia="仿宋_GB2312" w:hAnsi="仿宋_GB2312" w:cs="仿宋_GB2312"/>
                <w:sz w:val="24"/>
              </w:rPr>
            </w:pPr>
          </w:p>
        </w:tc>
        <w:tc>
          <w:tcPr>
            <w:tcW w:w="1190" w:type="dxa"/>
            <w:vAlign w:val="center"/>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电机保养与维护</w:t>
            </w:r>
          </w:p>
        </w:tc>
        <w:tc>
          <w:tcPr>
            <w:tcW w:w="5569" w:type="dxa"/>
          </w:tcPr>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．能说明该电动机零部件的性能、工作原理，并会使用该设备。</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能识读机电设备图纸和安装工艺、作业指导书等技术文件，明确设备组装与调试的项目、内容、操作技术要求</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能根据图纸进行机械组装、机电联调，同时进行功能性试验和规范验收等工作</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能够制定合理的安装、调试、检修方案</w:t>
            </w:r>
          </w:p>
          <w:p w:rsidR="007D48F2" w:rsidRDefault="007D48F2" w:rsidP="0080649B">
            <w:pPr>
              <w:spacing w:line="360" w:lineRule="auto"/>
              <w:jc w:val="left"/>
              <w:rPr>
                <w:rFonts w:ascii="仿宋_GB2312" w:eastAsia="仿宋_GB2312" w:hAnsi="仿宋_GB2312" w:cs="仿宋_GB2312"/>
                <w:sz w:val="24"/>
              </w:rPr>
            </w:pPr>
            <w:r>
              <w:rPr>
                <w:rFonts w:ascii="仿宋_GB2312" w:eastAsia="仿宋_GB2312" w:hAnsi="仿宋_GB2312" w:cs="仿宋_GB2312"/>
                <w:sz w:val="24"/>
              </w:rPr>
              <w:t>5.</w:t>
            </w:r>
            <w:r>
              <w:rPr>
                <w:rFonts w:ascii="仿宋_GB2312" w:eastAsia="仿宋_GB2312" w:hAnsi="仿宋_GB2312" w:cs="仿宋_GB2312" w:hint="eastAsia"/>
                <w:sz w:val="24"/>
              </w:rPr>
              <w:t>能够运用仪表对检修后的电机进行测试</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电机保养与维护</w:t>
            </w:r>
          </w:p>
        </w:tc>
      </w:tr>
      <w:tr w:rsidR="007D48F2">
        <w:trPr>
          <w:trHeight w:val="275"/>
          <w:jc w:val="center"/>
        </w:trPr>
        <w:tc>
          <w:tcPr>
            <w:tcW w:w="706" w:type="dxa"/>
            <w:vMerge/>
            <w:vAlign w:val="center"/>
          </w:tcPr>
          <w:p w:rsidR="007D48F2" w:rsidRDefault="007D48F2" w:rsidP="0080649B">
            <w:pPr>
              <w:spacing w:line="360" w:lineRule="auto"/>
              <w:rPr>
                <w:rFonts w:ascii="仿宋_GB2312" w:eastAsia="仿宋_GB2312" w:hAnsi="仿宋_GB2312" w:cs="仿宋_GB2312"/>
                <w:sz w:val="24"/>
              </w:rPr>
            </w:pP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常用低压电器检修</w:t>
            </w:r>
          </w:p>
        </w:tc>
        <w:tc>
          <w:tcPr>
            <w:tcW w:w="5569" w:type="dxa"/>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了解常用低压电器的结构和使用规范</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能对常用低压电器进行安装及性能检测</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掌握常用普通机床电气控制线路的原理，并能完成其线路安装</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能根据故障现象、电路图，运用万用表检测常用普通机床的常见电气故障，并能修复故障</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工厂电气控制</w:t>
            </w:r>
          </w:p>
        </w:tc>
      </w:tr>
      <w:tr w:rsidR="007D48F2">
        <w:trPr>
          <w:trHeight w:val="275"/>
          <w:jc w:val="center"/>
        </w:trPr>
        <w:tc>
          <w:tcPr>
            <w:tcW w:w="706" w:type="dxa"/>
            <w:vMerge/>
            <w:vAlign w:val="center"/>
          </w:tcPr>
          <w:p w:rsidR="007D48F2" w:rsidRDefault="007D48F2" w:rsidP="0080649B">
            <w:pPr>
              <w:spacing w:line="360" w:lineRule="auto"/>
              <w:rPr>
                <w:rFonts w:ascii="仿宋_GB2312" w:eastAsia="仿宋_GB2312" w:hAnsi="仿宋_GB2312" w:cs="仿宋_GB2312"/>
                <w:sz w:val="24"/>
              </w:rPr>
            </w:pP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普通机床电气线路的检修与维护</w:t>
            </w:r>
          </w:p>
        </w:tc>
        <w:tc>
          <w:tcPr>
            <w:tcW w:w="5569" w:type="dxa"/>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熟悉典型普通机床的结构组成和工作原理</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掌握机床电气故障诊断与维修的基本思路、基本方法和基本原则</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能阅读各类机床操作、调整、维修说明书及技术资料</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会使用机床电气维修常规工具、量具进行普通机床电气线路故障的检测和判断</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5.</w:t>
            </w:r>
            <w:r>
              <w:rPr>
                <w:rFonts w:ascii="仿宋_GB2312" w:eastAsia="仿宋_GB2312" w:hAnsi="仿宋_GB2312" w:cs="仿宋_GB2312" w:hint="eastAsia"/>
                <w:sz w:val="24"/>
              </w:rPr>
              <w:t>具备依据故障现象和电路图维修故障的能力</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机床电气维修</w:t>
            </w:r>
          </w:p>
        </w:tc>
      </w:tr>
      <w:tr w:rsidR="007D48F2">
        <w:trPr>
          <w:trHeight w:val="275"/>
          <w:jc w:val="center"/>
        </w:trPr>
        <w:tc>
          <w:tcPr>
            <w:tcW w:w="706" w:type="dxa"/>
            <w:vMerge w:val="restart"/>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自动化生产线安装维修工</w:t>
            </w: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PLC</w:t>
            </w:r>
            <w:r>
              <w:rPr>
                <w:rFonts w:ascii="仿宋_GB2312" w:eastAsia="仿宋_GB2312" w:hAnsi="仿宋_GB2312" w:cs="仿宋_GB2312" w:hint="eastAsia"/>
                <w:sz w:val="24"/>
              </w:rPr>
              <w:t>控制系统使用与维护</w:t>
            </w:r>
          </w:p>
        </w:tc>
        <w:tc>
          <w:tcPr>
            <w:tcW w:w="5569" w:type="dxa"/>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了解</w:t>
            </w:r>
            <w:r>
              <w:rPr>
                <w:rFonts w:ascii="仿宋_GB2312" w:eastAsia="仿宋_GB2312" w:hAnsi="仿宋_GB2312" w:cs="仿宋_GB2312"/>
                <w:sz w:val="24"/>
              </w:rPr>
              <w:t>PLC</w:t>
            </w:r>
            <w:r>
              <w:rPr>
                <w:rFonts w:ascii="仿宋_GB2312" w:eastAsia="仿宋_GB2312" w:hAnsi="仿宋_GB2312" w:cs="仿宋_GB2312" w:hint="eastAsia"/>
                <w:sz w:val="24"/>
              </w:rPr>
              <w:t>编程与接口技术</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熟悉常用小型</w:t>
            </w:r>
            <w:r>
              <w:rPr>
                <w:rFonts w:ascii="仿宋_GB2312" w:eastAsia="仿宋_GB2312" w:hAnsi="仿宋_GB2312" w:cs="仿宋_GB2312"/>
                <w:sz w:val="24"/>
              </w:rPr>
              <w:t>PLC</w:t>
            </w:r>
            <w:r>
              <w:rPr>
                <w:rFonts w:ascii="仿宋_GB2312" w:eastAsia="仿宋_GB2312" w:hAnsi="仿宋_GB2312" w:cs="仿宋_GB2312" w:hint="eastAsia"/>
                <w:sz w:val="24"/>
              </w:rPr>
              <w:t>的结构和特性以及</w:t>
            </w:r>
            <w:r>
              <w:rPr>
                <w:rFonts w:ascii="仿宋_GB2312" w:eastAsia="仿宋_GB2312" w:hAnsi="仿宋_GB2312" w:cs="仿宋_GB2312"/>
                <w:sz w:val="24"/>
              </w:rPr>
              <w:t>I/O</w:t>
            </w:r>
            <w:r>
              <w:rPr>
                <w:rFonts w:ascii="仿宋_GB2312" w:eastAsia="仿宋_GB2312" w:hAnsi="仿宋_GB2312" w:cs="仿宋_GB2312" w:hint="eastAsia"/>
                <w:sz w:val="24"/>
              </w:rPr>
              <w:t>分配及指令</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会使用编程软件</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能否根据需要编写简单的</w:t>
            </w:r>
            <w:r>
              <w:rPr>
                <w:rFonts w:ascii="仿宋_GB2312" w:eastAsia="仿宋_GB2312" w:hAnsi="仿宋_GB2312" w:cs="仿宋_GB2312"/>
                <w:sz w:val="24"/>
              </w:rPr>
              <w:t>PLC</w:t>
            </w:r>
            <w:r>
              <w:rPr>
                <w:rFonts w:ascii="仿宋_GB2312" w:eastAsia="仿宋_GB2312" w:hAnsi="仿宋_GB2312" w:cs="仿宋_GB2312" w:hint="eastAsia"/>
                <w:sz w:val="24"/>
              </w:rPr>
              <w:t>应用程序</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5.</w:t>
            </w:r>
            <w:r>
              <w:rPr>
                <w:rFonts w:ascii="仿宋_GB2312" w:eastAsia="仿宋_GB2312" w:hAnsi="仿宋_GB2312" w:cs="仿宋_GB2312" w:hint="eastAsia"/>
                <w:sz w:val="24"/>
              </w:rPr>
              <w:t>具备对可编程控制器控制系统进行安装、调试、运行和维护的能力</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可编程控制技术</w:t>
            </w:r>
          </w:p>
        </w:tc>
      </w:tr>
      <w:tr w:rsidR="007D48F2">
        <w:trPr>
          <w:trHeight w:val="275"/>
          <w:jc w:val="center"/>
        </w:trPr>
        <w:tc>
          <w:tcPr>
            <w:tcW w:w="706" w:type="dxa"/>
            <w:vMerge/>
            <w:vAlign w:val="center"/>
          </w:tcPr>
          <w:p w:rsidR="007D48F2" w:rsidRDefault="007D48F2" w:rsidP="0080649B">
            <w:pPr>
              <w:spacing w:line="360" w:lineRule="auto"/>
              <w:rPr>
                <w:rFonts w:ascii="仿宋_GB2312" w:eastAsia="仿宋_GB2312" w:hAnsi="仿宋_GB2312" w:cs="仿宋_GB2312"/>
                <w:sz w:val="24"/>
              </w:rPr>
            </w:pP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变频器应用与维护</w:t>
            </w:r>
          </w:p>
        </w:tc>
        <w:tc>
          <w:tcPr>
            <w:tcW w:w="5569" w:type="dxa"/>
          </w:tcPr>
          <w:p w:rsidR="007D48F2" w:rsidRDefault="007D48F2" w:rsidP="0080649B">
            <w:pPr>
              <w:spacing w:line="360" w:lineRule="auto"/>
              <w:rPr>
                <w:rFonts w:ascii="仿宋_GB2312" w:eastAsia="仿宋_GB2312" w:hAnsi="仿宋_GB2312" w:cs="仿宋_GB2312"/>
                <w:sz w:val="24"/>
                <w:lang w:val="zh-CN"/>
              </w:rPr>
            </w:pPr>
            <w:r>
              <w:rPr>
                <w:rFonts w:ascii="仿宋_GB2312" w:eastAsia="仿宋_GB2312" w:hAnsi="仿宋_GB2312" w:cs="仿宋_GB2312"/>
                <w:sz w:val="24"/>
              </w:rPr>
              <w:t>1.</w:t>
            </w:r>
            <w:r>
              <w:rPr>
                <w:rFonts w:ascii="仿宋_GB2312" w:eastAsia="仿宋_GB2312" w:hAnsi="仿宋_GB2312" w:cs="仿宋_GB2312" w:hint="eastAsia"/>
                <w:sz w:val="24"/>
              </w:rPr>
              <w:t>熟悉</w:t>
            </w:r>
            <w:r>
              <w:rPr>
                <w:rFonts w:ascii="仿宋_GB2312" w:eastAsia="仿宋_GB2312" w:hAnsi="仿宋_GB2312" w:cs="仿宋_GB2312" w:hint="eastAsia"/>
                <w:sz w:val="24"/>
                <w:lang w:val="zh-CN"/>
              </w:rPr>
              <w:t>变频器的基本原理</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lang w:val="zh-CN"/>
              </w:rPr>
              <w:t>2.</w:t>
            </w:r>
            <w:r>
              <w:rPr>
                <w:rFonts w:ascii="仿宋_GB2312" w:eastAsia="仿宋_GB2312" w:hAnsi="仿宋_GB2312" w:cs="仿宋_GB2312" w:hint="eastAsia"/>
                <w:sz w:val="24"/>
                <w:lang w:val="zh-CN"/>
              </w:rPr>
              <w:t>掌握常用变频器的基本操作和使用方法</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lang w:val="zh-CN"/>
              </w:rPr>
              <w:t>3.</w:t>
            </w:r>
            <w:r>
              <w:rPr>
                <w:rFonts w:ascii="仿宋_GB2312" w:eastAsia="仿宋_GB2312" w:hAnsi="仿宋_GB2312" w:cs="仿宋_GB2312" w:hint="eastAsia"/>
                <w:sz w:val="24"/>
                <w:lang w:val="zh-CN"/>
              </w:rPr>
              <w:t>具备对变频器进行检测的能力</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lang w:val="zh-CN"/>
              </w:rPr>
              <w:t>4.</w:t>
            </w:r>
            <w:r>
              <w:rPr>
                <w:rFonts w:ascii="仿宋_GB2312" w:eastAsia="仿宋_GB2312" w:hAnsi="仿宋_GB2312" w:cs="仿宋_GB2312" w:hint="eastAsia"/>
                <w:sz w:val="24"/>
                <w:lang w:val="zh-CN"/>
              </w:rPr>
              <w:t>能对故障进行分析排查，并具备对简单故障维护的能力</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变频器应用</w:t>
            </w:r>
          </w:p>
        </w:tc>
      </w:tr>
      <w:tr w:rsidR="007D48F2">
        <w:trPr>
          <w:trHeight w:val="275"/>
          <w:jc w:val="center"/>
        </w:trPr>
        <w:tc>
          <w:tcPr>
            <w:tcW w:w="706" w:type="dxa"/>
            <w:vMerge/>
            <w:vAlign w:val="center"/>
          </w:tcPr>
          <w:p w:rsidR="007D48F2" w:rsidRDefault="007D48F2" w:rsidP="0080649B">
            <w:pPr>
              <w:spacing w:line="360" w:lineRule="auto"/>
              <w:rPr>
                <w:rFonts w:ascii="仿宋_GB2312" w:eastAsia="仿宋_GB2312" w:hAnsi="仿宋_GB2312" w:cs="仿宋_GB2312"/>
                <w:sz w:val="24"/>
              </w:rPr>
            </w:pP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气动、液压系统装配与调试</w:t>
            </w:r>
          </w:p>
        </w:tc>
        <w:tc>
          <w:tcPr>
            <w:tcW w:w="5569" w:type="dxa"/>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掌握气动、液压传动与控制的基本知识和基本技能</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会分析机电设备气动、液压原理图，熟练绘制气动、液压回路图</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会对气动、液压系统进行基本设计、安装和调试</w:t>
            </w:r>
          </w:p>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sz w:val="24"/>
              </w:rPr>
              <w:t>4.</w:t>
            </w:r>
            <w:r>
              <w:rPr>
                <w:rFonts w:ascii="仿宋_GB2312" w:eastAsia="仿宋_GB2312" w:hAnsi="仿宋_GB2312" w:cs="仿宋_GB2312" w:hint="eastAsia"/>
                <w:sz w:val="24"/>
              </w:rPr>
              <w:t>能对一般机电设备气动、液压系统进行组装和调试，能对系统进行简单的故障分析和排除</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气动与液压传动</w:t>
            </w:r>
          </w:p>
        </w:tc>
      </w:tr>
      <w:tr w:rsidR="007D48F2">
        <w:trPr>
          <w:trHeight w:val="275"/>
          <w:jc w:val="center"/>
        </w:trPr>
        <w:tc>
          <w:tcPr>
            <w:tcW w:w="706" w:type="dxa"/>
            <w:vMerge/>
            <w:vAlign w:val="center"/>
          </w:tcPr>
          <w:p w:rsidR="007D48F2" w:rsidRDefault="007D48F2" w:rsidP="0080649B">
            <w:pPr>
              <w:spacing w:line="360" w:lineRule="auto"/>
              <w:rPr>
                <w:rFonts w:ascii="仿宋_GB2312" w:eastAsia="仿宋_GB2312" w:hAnsi="仿宋_GB2312" w:cs="仿宋_GB2312"/>
                <w:sz w:val="24"/>
              </w:rPr>
            </w:pPr>
          </w:p>
        </w:tc>
        <w:tc>
          <w:tcPr>
            <w:tcW w:w="1190" w:type="dxa"/>
            <w:vAlign w:val="center"/>
          </w:tcPr>
          <w:p w:rsidR="007D48F2" w:rsidRDefault="007D48F2" w:rsidP="0080649B">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光机电一体化设备安装与调试</w:t>
            </w:r>
          </w:p>
        </w:tc>
        <w:tc>
          <w:tcPr>
            <w:tcW w:w="5569" w:type="dxa"/>
          </w:tcPr>
          <w:p w:rsidR="007D48F2" w:rsidRDefault="007D48F2" w:rsidP="0080649B">
            <w:pPr>
              <w:spacing w:line="360" w:lineRule="auto"/>
              <w:rPr>
                <w:rFonts w:ascii="仿宋_GB2312" w:eastAsia="仿宋_GB2312" w:hAnsi="仿宋_GB2312" w:cs="仿宋_GB2312"/>
                <w:sz w:val="24"/>
                <w:lang w:val="zh-CN"/>
              </w:rPr>
            </w:pPr>
            <w:r>
              <w:rPr>
                <w:rFonts w:ascii="仿宋_GB2312" w:eastAsia="仿宋_GB2312" w:hAnsi="仿宋_GB2312" w:cs="仿宋_GB2312"/>
                <w:sz w:val="24"/>
              </w:rPr>
              <w:t>1.</w:t>
            </w:r>
            <w:r>
              <w:rPr>
                <w:rFonts w:ascii="仿宋_GB2312" w:eastAsia="仿宋_GB2312" w:hAnsi="仿宋_GB2312" w:cs="仿宋_GB2312" w:hint="eastAsia"/>
                <w:sz w:val="24"/>
                <w:lang w:val="zh-CN"/>
              </w:rPr>
              <w:t>了解和掌握光机电的相关知识。熟悉常用电气设备和元器件</w:t>
            </w:r>
          </w:p>
          <w:p w:rsidR="007D48F2" w:rsidRDefault="007D48F2" w:rsidP="0080649B">
            <w:pPr>
              <w:spacing w:line="360" w:lineRule="auto"/>
              <w:rPr>
                <w:rFonts w:ascii="仿宋_GB2312" w:eastAsia="仿宋_GB2312" w:hAnsi="仿宋_GB2312" w:cs="仿宋_GB2312"/>
                <w:sz w:val="24"/>
                <w:lang w:val="zh-CN"/>
              </w:rPr>
            </w:pPr>
            <w:r>
              <w:rPr>
                <w:rFonts w:ascii="仿宋_GB2312" w:eastAsia="仿宋_GB2312" w:hAnsi="仿宋_GB2312" w:cs="仿宋_GB2312"/>
                <w:sz w:val="24"/>
              </w:rPr>
              <w:t>2.</w:t>
            </w:r>
            <w:r>
              <w:rPr>
                <w:rFonts w:ascii="仿宋_GB2312" w:eastAsia="仿宋_GB2312" w:hAnsi="仿宋_GB2312" w:cs="仿宋_GB2312" w:hint="eastAsia"/>
                <w:sz w:val="24"/>
                <w:lang w:val="zh-CN"/>
              </w:rPr>
              <w:t>会使用各种安装工具</w:t>
            </w:r>
          </w:p>
          <w:p w:rsidR="007D48F2" w:rsidRDefault="007D48F2" w:rsidP="0080649B">
            <w:pPr>
              <w:spacing w:line="360" w:lineRule="auto"/>
              <w:rPr>
                <w:rFonts w:ascii="仿宋_GB2312" w:eastAsia="仿宋_GB2312" w:hAnsi="仿宋_GB2312" w:cs="仿宋_GB2312"/>
                <w:sz w:val="24"/>
                <w:lang w:val="zh-CN"/>
              </w:rPr>
            </w:pPr>
            <w:r>
              <w:rPr>
                <w:rFonts w:ascii="仿宋_GB2312" w:eastAsia="仿宋_GB2312" w:hAnsi="仿宋_GB2312" w:cs="仿宋_GB2312"/>
                <w:sz w:val="24"/>
              </w:rPr>
              <w:t>3.</w:t>
            </w:r>
            <w:r>
              <w:rPr>
                <w:rFonts w:ascii="仿宋_GB2312" w:eastAsia="仿宋_GB2312" w:hAnsi="仿宋_GB2312" w:cs="仿宋_GB2312" w:hint="eastAsia"/>
                <w:sz w:val="24"/>
                <w:lang w:val="zh-CN"/>
              </w:rPr>
              <w:t>能对设备进行组装，并能对设备进行整体调试</w:t>
            </w:r>
          </w:p>
          <w:p w:rsidR="007D48F2" w:rsidRDefault="007D48F2" w:rsidP="0080649B">
            <w:pPr>
              <w:spacing w:line="360" w:lineRule="auto"/>
              <w:rPr>
                <w:rFonts w:ascii="仿宋_GB2312" w:eastAsia="仿宋_GB2312" w:hAnsi="仿宋_GB2312" w:cs="仿宋_GB2312"/>
                <w:sz w:val="24"/>
                <w:lang w:val="zh-CN"/>
              </w:rPr>
            </w:pPr>
            <w:r>
              <w:rPr>
                <w:rFonts w:ascii="仿宋_GB2312" w:eastAsia="仿宋_GB2312" w:hAnsi="仿宋_GB2312" w:cs="仿宋_GB2312"/>
                <w:sz w:val="24"/>
              </w:rPr>
              <w:t>4.</w:t>
            </w:r>
            <w:r>
              <w:rPr>
                <w:rFonts w:ascii="仿宋_GB2312" w:eastAsia="仿宋_GB2312" w:hAnsi="仿宋_GB2312" w:cs="仿宋_GB2312" w:hint="eastAsia"/>
                <w:sz w:val="24"/>
                <w:lang w:val="zh-CN"/>
              </w:rPr>
              <w:t>对简单故障进行排除和维修</w:t>
            </w:r>
          </w:p>
          <w:p w:rsidR="007D48F2" w:rsidRDefault="007D48F2" w:rsidP="0080649B">
            <w:pPr>
              <w:spacing w:line="360" w:lineRule="auto"/>
              <w:rPr>
                <w:rFonts w:ascii="仿宋_GB2312" w:eastAsia="仿宋_GB2312" w:hAnsi="仿宋_GB2312" w:cs="仿宋_GB2312"/>
                <w:kern w:val="0"/>
                <w:position w:val="10"/>
                <w:sz w:val="24"/>
                <w:lang w:val="zh-CN"/>
              </w:rPr>
            </w:pPr>
            <w:r>
              <w:rPr>
                <w:rFonts w:ascii="仿宋_GB2312" w:eastAsia="仿宋_GB2312" w:hAnsi="仿宋_GB2312" w:cs="仿宋_GB2312"/>
                <w:sz w:val="24"/>
              </w:rPr>
              <w:t>5.</w:t>
            </w:r>
            <w:r>
              <w:rPr>
                <w:rFonts w:ascii="仿宋_GB2312" w:eastAsia="仿宋_GB2312" w:hAnsi="仿宋_GB2312" w:cs="仿宋_GB2312" w:hint="eastAsia"/>
                <w:sz w:val="24"/>
                <w:lang w:val="zh-CN"/>
              </w:rPr>
              <w:t>初步具备查阅技术资料的能力，能合理选用元器件</w:t>
            </w:r>
          </w:p>
        </w:tc>
        <w:tc>
          <w:tcPr>
            <w:tcW w:w="1423" w:type="dxa"/>
            <w:vAlign w:val="center"/>
          </w:tcPr>
          <w:p w:rsidR="007D48F2" w:rsidRDefault="007D48F2" w:rsidP="0080649B">
            <w:pPr>
              <w:spacing w:line="360" w:lineRule="auto"/>
              <w:rPr>
                <w:rFonts w:ascii="仿宋_GB2312" w:eastAsia="仿宋_GB2312"/>
                <w:sz w:val="24"/>
              </w:rPr>
            </w:pPr>
            <w:r>
              <w:rPr>
                <w:rFonts w:ascii="仿宋_GB2312" w:eastAsia="仿宋_GB2312" w:hint="eastAsia"/>
                <w:sz w:val="24"/>
              </w:rPr>
              <w:t>光机电一体化设备安装与调试</w:t>
            </w:r>
          </w:p>
        </w:tc>
      </w:tr>
    </w:tbl>
    <w:p w:rsidR="007D48F2" w:rsidRPr="00C46C14" w:rsidRDefault="007D48F2" w:rsidP="00B712A1">
      <w:pPr>
        <w:spacing w:line="360" w:lineRule="auto"/>
        <w:ind w:firstLineChars="147" w:firstLine="472"/>
        <w:rPr>
          <w:rFonts w:ascii="仿宋_GB2312" w:eastAsia="仿宋_GB2312" w:hAnsi="仿宋_GB2312" w:cs="仿宋_GB2312"/>
          <w:b/>
          <w:sz w:val="32"/>
          <w:szCs w:val="32"/>
          <w:lang w:val="zh-CN"/>
        </w:rPr>
      </w:pPr>
      <w:r w:rsidRPr="00C46C14">
        <w:rPr>
          <w:rFonts w:ascii="仿宋_GB2312" w:eastAsia="仿宋_GB2312" w:hAnsi="仿宋_GB2312" w:cs="仿宋_GB2312" w:hint="eastAsia"/>
          <w:b/>
          <w:sz w:val="32"/>
          <w:szCs w:val="32"/>
        </w:rPr>
        <w:t>（四）构建“</w:t>
      </w:r>
      <w:r w:rsidRPr="00C46C14">
        <w:rPr>
          <w:rFonts w:ascii="仿宋_GB2312" w:eastAsia="仿宋_GB2312" w:hAnsi="仿宋_GB2312" w:cs="仿宋_GB2312" w:hint="eastAsia"/>
          <w:b/>
          <w:sz w:val="32"/>
          <w:szCs w:val="32"/>
          <w:lang w:val="zh-CN"/>
        </w:rPr>
        <w:t>基于工作过程”的模块化课程体系</w:t>
      </w:r>
    </w:p>
    <w:p w:rsidR="007D48F2" w:rsidRDefault="007D48F2" w:rsidP="00B712A1">
      <w:pPr>
        <w:spacing w:line="360" w:lineRule="auto"/>
        <w:ind w:firstLineChars="200" w:firstLine="480"/>
        <w:rPr>
          <w:rFonts w:ascii="仿宋_GB2312" w:eastAsia="仿宋_GB2312" w:hAnsi="仿宋_GB2312" w:cs="仿宋_GB2312"/>
          <w:sz w:val="24"/>
          <w:lang w:val="zh-CN"/>
        </w:rPr>
      </w:pPr>
      <w:r>
        <w:rPr>
          <w:rFonts w:ascii="仿宋_GB2312" w:eastAsia="仿宋_GB2312" w:hAnsi="仿宋_GB2312" w:cs="仿宋_GB2312" w:hint="eastAsia"/>
          <w:sz w:val="24"/>
          <w:lang w:val="zh-CN"/>
        </w:rPr>
        <w:t>针对传统职业教育在一定程度上存在的教学内容与生产实际相脱离、理论与实践相脱离的状况，以新型教育理念为指导，为优化课程结构与实践环节，提高教学效率。整个课程体系结构分为</w:t>
      </w:r>
      <w:r>
        <w:rPr>
          <w:rFonts w:ascii="仿宋_GB2312" w:eastAsia="仿宋_GB2312" w:hint="eastAsia"/>
          <w:sz w:val="24"/>
        </w:rPr>
        <w:t>公共基础课和专业技能课。</w:t>
      </w:r>
    </w:p>
    <w:p w:rsidR="007D48F2" w:rsidRDefault="007D48F2" w:rsidP="00B712A1">
      <w:pPr>
        <w:spacing w:line="360" w:lineRule="auto"/>
        <w:ind w:firstLineChars="200" w:firstLine="480"/>
        <w:jc w:val="left"/>
        <w:rPr>
          <w:rFonts w:ascii="仿宋_GB2312" w:eastAsia="仿宋_GB2312"/>
          <w:szCs w:val="28"/>
        </w:rPr>
      </w:pPr>
      <w:r>
        <w:rPr>
          <w:rFonts w:ascii="仿宋_GB2312" w:eastAsia="仿宋_GB2312" w:hint="eastAsia"/>
          <w:sz w:val="24"/>
        </w:rPr>
        <w:t>公共基础课包括军训及入学教育、德育课、文化课、体育和健康、公共艺术、历史，以及其他自然科学和人文科学类基础课。公共基础课的教学要符合教育部有关教育教学的基本要求，按照培养学生基本科学文化素养、服务学生专业学习和终身发展的功能来定位，重在教学方法、教学组织形式的改革，教学手段、教学模式的创新，调动学生学习的积极性，为学生综合素质的提高、职业能力的形成和可持续发展奠定基础。</w:t>
      </w:r>
    </w:p>
    <w:p w:rsidR="007D48F2" w:rsidRDefault="007D48F2" w:rsidP="00B712A1">
      <w:pPr>
        <w:spacing w:line="360" w:lineRule="auto"/>
        <w:ind w:firstLineChars="200" w:firstLine="480"/>
        <w:jc w:val="left"/>
        <w:rPr>
          <w:rFonts w:ascii="仿宋_GB2312" w:eastAsia="仿宋_GB2312"/>
          <w:sz w:val="24"/>
        </w:rPr>
      </w:pPr>
      <w:r>
        <w:rPr>
          <w:rFonts w:ascii="仿宋_GB2312" w:eastAsia="仿宋_GB2312" w:hint="eastAsia"/>
          <w:sz w:val="24"/>
        </w:rPr>
        <w:t>专业技能课包括专业核心课、专业（技能）方向课、实习实训和专业选修课，实习实训是专业技能课教学的重要内容，含校内外实训、教育见习（职业认知）、生产实习（职业体验）、顶岗实习等多种形式。本专业的专业技能课的主要任务是培养学生在专业理论指导下直接参加生产劳动的动手操作能力，因此，在实施专业技能课教学过程中应树立以学生为主体的教学理念，按照职业素质和职业能力培养要求，科学合理地设计和组织教学过程；遵循职业教育教学规律和特点，贯彻理论实践一体化教学模式，尽量贯彻“做中学、做中教”的教学理念，积极采用项目教学法、案例教学、情景教学法等，强化学生的职业技能和职业素质；根据中职学生的心理特点和职业能力形成规律，激发学生的学习兴趣和热情，帮助学生养成正确的学习方法，并努力营造宽松、和谐及相互交流探讨的学习氛围；在专业技能课程教学过程中，应充分利用数字化教学资源辅助教学，合理利用网络与多媒体技术，努力推进现代教育技术在教学中的应用，积极创建适应个性化学习需求、项目教学需要、强化实践能力培养的教学环境，提高学习兴趣和理解能力，提高教学效率和质量，促进学生实践能力的形成和综合素质的提高。</w:t>
      </w:r>
    </w:p>
    <w:p w:rsidR="007D48F2" w:rsidRDefault="007D48F2" w:rsidP="00B712A1">
      <w:pPr>
        <w:spacing w:line="360" w:lineRule="auto"/>
        <w:ind w:firstLineChars="200" w:firstLine="480"/>
        <w:jc w:val="left"/>
        <w:rPr>
          <w:rFonts w:ascii="仿宋_GB2312" w:eastAsia="仿宋_GB2312"/>
          <w:sz w:val="24"/>
        </w:rPr>
      </w:pPr>
    </w:p>
    <w:p w:rsidR="007D48F2" w:rsidRDefault="007D48F2" w:rsidP="00B712A1">
      <w:pPr>
        <w:spacing w:line="360" w:lineRule="auto"/>
        <w:ind w:firstLineChars="200" w:firstLine="480"/>
        <w:jc w:val="left"/>
        <w:rPr>
          <w:rFonts w:ascii="仿宋_GB2312" w:eastAsia="仿宋_GB2312"/>
          <w:sz w:val="24"/>
        </w:rPr>
      </w:pPr>
    </w:p>
    <w:p w:rsidR="007D48F2" w:rsidRDefault="007D48F2" w:rsidP="00B712A1">
      <w:pPr>
        <w:spacing w:line="360" w:lineRule="auto"/>
        <w:ind w:firstLineChars="200" w:firstLine="480"/>
        <w:jc w:val="left"/>
        <w:rPr>
          <w:rFonts w:ascii="仿宋_GB2312" w:eastAsia="仿宋_GB2312"/>
          <w:sz w:val="24"/>
        </w:rPr>
      </w:pPr>
    </w:p>
    <w:p w:rsidR="007D48F2" w:rsidRDefault="007D48F2" w:rsidP="00B712A1">
      <w:pPr>
        <w:spacing w:line="360" w:lineRule="auto"/>
        <w:ind w:firstLineChars="200" w:firstLine="480"/>
        <w:jc w:val="left"/>
        <w:rPr>
          <w:rFonts w:ascii="仿宋_GB2312" w:eastAsia="仿宋_GB2312"/>
          <w:sz w:val="24"/>
        </w:rPr>
      </w:pPr>
    </w:p>
    <w:p w:rsidR="007D48F2" w:rsidRDefault="009837A4" w:rsidP="00B712A1">
      <w:pPr>
        <w:spacing w:line="360" w:lineRule="auto"/>
        <w:ind w:firstLineChars="200" w:firstLine="420"/>
        <w:rPr>
          <w:rFonts w:ascii="仿宋_GB2312" w:eastAsia="仿宋_GB2312" w:hAnsi="仿宋_GB2312" w:cs="仿宋_GB2312"/>
          <w:sz w:val="24"/>
        </w:rPr>
      </w:pPr>
      <w:r>
        <w:rPr>
          <w:noProof/>
        </w:rPr>
        <w:pict>
          <v:group id="组合 30" o:spid="_x0000_s1026" style="position:absolute;left:0;text-align:left;margin-left:5.15pt;margin-top:12.35pt;width:426.5pt;height:307.95pt;z-index:251658240" coordorigin="1641,2339" coordsize="8792,6387">
            <v:group id="Canvas 31" o:spid="_x0000_s1027" style="position:absolute;left:1641;top:2339;width:8792;height:4725" coordorigin="1644,6697" coordsize="8792,4725">
              <o:lock v:ext="edit" aspectratio="t"/>
              <v:rect id="AutoShape 32" o:spid="_x0000_s1028" style="position:absolute;left:1644;top:6697;width:8792;height:4725" filled="f">
                <v:stroke dashstyle="dash"/>
                <o:lock v:ext="edit" aspectratio="t" text="t"/>
              </v:rect>
              <v:shapetype id="_x0000_t202" coordsize="21600,21600" o:spt="202" path="m,l,21600r21600,l21600,xe">
                <v:stroke joinstyle="miter"/>
                <v:path gradientshapeok="t" o:connecttype="rect"/>
              </v:shapetype>
              <v:shape id="文本框 2" o:spid="_x0000_s1029" type="#_x0000_t202" style="position:absolute;left:1970;top:6893;width:477;height:3290" fillcolor="#f9f" strokecolor="#f79646" strokeweight="1.5pt">
                <v:textbox inset="0,0,0,0">
                  <w:txbxContent>
                    <w:p w:rsidR="007D48F2" w:rsidRDefault="007D48F2" w:rsidP="00B712A1">
                      <w:pPr>
                        <w:ind w:leftChars="50" w:left="105"/>
                        <w:rPr>
                          <w:rFonts w:ascii="仿宋_GB2312" w:eastAsia="仿宋_GB2312"/>
                          <w:b/>
                        </w:rPr>
                      </w:pPr>
                    </w:p>
                    <w:p w:rsidR="007D48F2" w:rsidRDefault="007D48F2" w:rsidP="00B712A1">
                      <w:pPr>
                        <w:ind w:leftChars="50" w:left="105"/>
                        <w:rPr>
                          <w:rFonts w:ascii="仿宋_GB2312" w:eastAsia="仿宋_GB2312"/>
                          <w:b/>
                        </w:rPr>
                      </w:pPr>
                    </w:p>
                    <w:p w:rsidR="007D48F2" w:rsidRDefault="007D48F2" w:rsidP="00B712A1">
                      <w:pPr>
                        <w:ind w:leftChars="50" w:left="105"/>
                        <w:rPr>
                          <w:rFonts w:ascii="仿宋_GB2312" w:eastAsia="仿宋_GB2312"/>
                          <w:b/>
                        </w:rPr>
                      </w:pPr>
                      <w:r>
                        <w:rPr>
                          <w:rFonts w:ascii="仿宋_GB2312" w:eastAsia="仿宋_GB2312" w:hint="eastAsia"/>
                          <w:b/>
                        </w:rPr>
                        <w:t>专业技能课</w:t>
                      </w:r>
                    </w:p>
                  </w:txbxContent>
                </v:textbox>
              </v:shape>
              <v:shape id="文本框 2" o:spid="_x0000_s1030" type="#_x0000_t202" style="position:absolute;left:2583;top:9762;width:1453;height:407" fillcolor="#ff6" strokecolor="#f79646" strokeweight="1.5pt">
                <v:textbox inset="0,0,0,0">
                  <w:txbxContent>
                    <w:p w:rsidR="007D48F2" w:rsidRDefault="007D48F2" w:rsidP="00B712A1">
                      <w:pPr>
                        <w:spacing w:line="340" w:lineRule="exact"/>
                        <w:ind w:firstLineChars="100" w:firstLine="211"/>
                        <w:rPr>
                          <w:rFonts w:ascii="仿宋_GB2312" w:eastAsia="仿宋_GB2312"/>
                          <w:b/>
                          <w:szCs w:val="21"/>
                        </w:rPr>
                      </w:pPr>
                      <w:r>
                        <w:rPr>
                          <w:rFonts w:ascii="仿宋_GB2312" w:eastAsia="仿宋_GB2312" w:hint="eastAsia"/>
                          <w:b/>
                          <w:szCs w:val="21"/>
                        </w:rPr>
                        <w:t>专业核心课</w:t>
                      </w:r>
                    </w:p>
                  </w:txbxContent>
                </v:textbox>
              </v:shape>
              <v:shape id="文本框 2" o:spid="_x0000_s1031" type="#_x0000_t202" style="position:absolute;left:2594;top:6893;width:1453;height:407" fillcolor="#ff6" strokecolor="#f79646" strokeweight="1.5pt">
                <v:textbox inset="0,0,0,0">
                  <w:txbxContent>
                    <w:p w:rsidR="007D48F2" w:rsidRDefault="007D48F2" w:rsidP="00B712A1">
                      <w:pPr>
                        <w:spacing w:line="340" w:lineRule="exact"/>
                        <w:ind w:firstLineChars="100" w:firstLine="211"/>
                        <w:rPr>
                          <w:rFonts w:ascii="仿宋_GB2312" w:eastAsia="仿宋_GB2312"/>
                          <w:b/>
                          <w:szCs w:val="21"/>
                        </w:rPr>
                      </w:pPr>
                      <w:r>
                        <w:rPr>
                          <w:rFonts w:ascii="仿宋_GB2312" w:eastAsia="仿宋_GB2312" w:hint="eastAsia"/>
                          <w:b/>
                          <w:szCs w:val="21"/>
                        </w:rPr>
                        <w:t>实习实训</w:t>
                      </w:r>
                    </w:p>
                  </w:txbxContent>
                </v:textbox>
              </v:shape>
              <v:shape id="文本框 2" o:spid="_x0000_s1032" type="#_x0000_t202" style="position:absolute;left:2594;top:8985;width:1453;height:407" fillcolor="#ff6" strokecolor="#f79646" strokeweight="1.5pt">
                <v:textbox inset="0,0,0,0">
                  <w:txbxContent>
                    <w:p w:rsidR="007D48F2" w:rsidRDefault="007D48F2" w:rsidP="00B712A1">
                      <w:pPr>
                        <w:spacing w:line="340" w:lineRule="exact"/>
                        <w:ind w:firstLineChars="100" w:firstLine="211"/>
                        <w:rPr>
                          <w:rFonts w:ascii="仿宋_GB2312" w:eastAsia="仿宋_GB2312"/>
                          <w:b/>
                          <w:szCs w:val="21"/>
                        </w:rPr>
                      </w:pPr>
                      <w:r>
                        <w:rPr>
                          <w:rFonts w:ascii="仿宋_GB2312" w:eastAsia="仿宋_GB2312" w:hint="eastAsia"/>
                          <w:b/>
                          <w:szCs w:val="21"/>
                        </w:rPr>
                        <w:t>专业选修课</w:t>
                      </w:r>
                    </w:p>
                  </w:txbxContent>
                </v:textbox>
              </v:shape>
              <v:shape id="文本框 2" o:spid="_x0000_s1033" type="#_x0000_t202" style="position:absolute;left:2594;top:7868;width:1453;height:719" fillcolor="#ff6" strokecolor="#f79646" strokeweight="1.5pt">
                <v:textbox inset="0,0,0,0">
                  <w:txbxContent>
                    <w:p w:rsidR="007D48F2" w:rsidRDefault="007D48F2" w:rsidP="00B712A1">
                      <w:pPr>
                        <w:spacing w:line="340" w:lineRule="exact"/>
                        <w:ind w:firstLineChars="100" w:firstLine="211"/>
                        <w:rPr>
                          <w:rFonts w:ascii="仿宋_GB2312" w:eastAsia="仿宋_GB2312"/>
                          <w:b/>
                          <w:szCs w:val="21"/>
                        </w:rPr>
                      </w:pPr>
                      <w:r>
                        <w:rPr>
                          <w:rFonts w:ascii="仿宋_GB2312" w:eastAsia="仿宋_GB2312" w:hint="eastAsia"/>
                          <w:b/>
                          <w:szCs w:val="21"/>
                        </w:rPr>
                        <w:t>专业（技能）方向课</w:t>
                      </w:r>
                    </w:p>
                  </w:txbxContent>
                </v:textbox>
              </v:shape>
              <v:shape id="文本框 2" o:spid="_x0000_s1034" type="#_x0000_t202" style="position:absolute;left:4778;top:9524;width:5504;height:775" fillcolor="#cfc" strokecolor="#4bacc6" strokeweight="1.5pt">
                <v:textbox inset="0,0,0,0">
                  <w:txbxContent>
                    <w:p w:rsidR="007D48F2" w:rsidRDefault="007D48F2" w:rsidP="00B712A1">
                      <w:pPr>
                        <w:spacing w:line="240" w:lineRule="exact"/>
                        <w:ind w:leftChars="50" w:left="105"/>
                        <w:rPr>
                          <w:rFonts w:ascii="仿宋_GB2312" w:eastAsia="仿宋_GB2312"/>
                          <w:szCs w:val="21"/>
                        </w:rPr>
                      </w:pPr>
                      <w:r>
                        <w:rPr>
                          <w:rFonts w:ascii="仿宋_GB2312" w:eastAsia="仿宋_GB2312" w:hint="eastAsia"/>
                          <w:szCs w:val="21"/>
                        </w:rPr>
                        <w:t>电子技术、电工技能与实训、机械制图与</w:t>
                      </w:r>
                      <w:r>
                        <w:rPr>
                          <w:rFonts w:ascii="仿宋_GB2312" w:eastAsia="仿宋_GB2312"/>
                          <w:szCs w:val="21"/>
                        </w:rPr>
                        <w:t>CAD</w:t>
                      </w:r>
                      <w:r>
                        <w:rPr>
                          <w:rFonts w:ascii="仿宋_GB2312" w:eastAsia="仿宋_GB2312" w:hint="eastAsia"/>
                          <w:szCs w:val="21"/>
                        </w:rPr>
                        <w:t>、钳工技能与实训、工厂电气控制、普通机械加工、可编程控制技术、维修电工考证</w:t>
                      </w:r>
                    </w:p>
                  </w:txbxContent>
                </v:textbox>
              </v:shape>
              <v:shape id="文本框 2" o:spid="_x0000_s1035" type="#_x0000_t202" style="position:absolute;left:4778;top:7576;width:5504;height:1312" fillcolor="#cfc" strokecolor="#4bacc6" strokeweight="1.5pt">
                <v:textbox inset="0,0,0,0">
                  <w:txbxContent>
                    <w:p w:rsidR="007D48F2" w:rsidRDefault="007D48F2" w:rsidP="00B712A1">
                      <w:pPr>
                        <w:spacing w:line="240" w:lineRule="exact"/>
                        <w:ind w:leftChars="50" w:left="105"/>
                        <w:rPr>
                          <w:rFonts w:ascii="仿宋_GB2312" w:eastAsia="仿宋_GB2312"/>
                          <w:szCs w:val="21"/>
                        </w:rPr>
                      </w:pPr>
                      <w:r>
                        <w:rPr>
                          <w:rFonts w:ascii="仿宋_GB2312" w:eastAsia="仿宋_GB2312" w:hint="eastAsia"/>
                          <w:szCs w:val="21"/>
                        </w:rPr>
                        <w:t>机械加工方向：数控技术、机械</w:t>
                      </w:r>
                      <w:r>
                        <w:rPr>
                          <w:rFonts w:ascii="仿宋_GB2312" w:eastAsia="仿宋_GB2312"/>
                          <w:szCs w:val="21"/>
                        </w:rPr>
                        <w:t>CAD/CAM</w:t>
                      </w:r>
                    </w:p>
                    <w:p w:rsidR="007D48F2" w:rsidRDefault="007D48F2" w:rsidP="00B712A1">
                      <w:pPr>
                        <w:spacing w:line="240" w:lineRule="exact"/>
                        <w:ind w:leftChars="50" w:left="105"/>
                        <w:rPr>
                          <w:rFonts w:ascii="仿宋_GB2312" w:eastAsia="仿宋_GB2312"/>
                          <w:szCs w:val="21"/>
                        </w:rPr>
                      </w:pPr>
                      <w:r>
                        <w:rPr>
                          <w:rFonts w:ascii="仿宋_GB2312" w:eastAsia="仿宋_GB2312" w:hint="eastAsia"/>
                          <w:szCs w:val="21"/>
                        </w:rPr>
                        <w:t>机电设备装调与维修方向：机修钳工、机电设备装配、机床电气维修</w:t>
                      </w:r>
                    </w:p>
                    <w:p w:rsidR="007D48F2" w:rsidRDefault="007D48F2" w:rsidP="00B712A1">
                      <w:pPr>
                        <w:spacing w:line="240" w:lineRule="exact"/>
                        <w:ind w:leftChars="50" w:left="105"/>
                        <w:rPr>
                          <w:rFonts w:ascii="仿宋_GB2312" w:eastAsia="仿宋_GB2312"/>
                          <w:szCs w:val="21"/>
                        </w:rPr>
                      </w:pPr>
                      <w:r>
                        <w:rPr>
                          <w:rFonts w:ascii="仿宋_GB2312" w:eastAsia="仿宋_GB2312" w:hint="eastAsia"/>
                          <w:szCs w:val="21"/>
                        </w:rPr>
                        <w:t>机电一体化（自动化生产线装调与维护）方向：变频器应用、气动与液压传动、光机电一体化设备安装与调试</w:t>
                      </w:r>
                    </w:p>
                  </w:txbxContent>
                </v:textbox>
              </v:shape>
              <v:shape id="文本框 2" o:spid="_x0000_s1036" type="#_x0000_t202" style="position:absolute;left:4764;top:9027;width:5504;height:319" fillcolor="#cfc" strokecolor="#4bacc6" strokeweight="1.5pt">
                <v:textbox inset="0,0,0,0">
                  <w:txbxContent>
                    <w:p w:rsidR="007D48F2" w:rsidRDefault="007D48F2" w:rsidP="00B712A1">
                      <w:pPr>
                        <w:spacing w:line="240" w:lineRule="exact"/>
                        <w:ind w:leftChars="50" w:left="105"/>
                        <w:rPr>
                          <w:rFonts w:ascii="仿宋_GB2312" w:eastAsia="仿宋_GB2312"/>
                          <w:szCs w:val="21"/>
                        </w:rPr>
                      </w:pPr>
                      <w:r>
                        <w:rPr>
                          <w:rFonts w:ascii="仿宋_GB2312" w:eastAsia="仿宋_GB2312" w:hint="eastAsia"/>
                          <w:szCs w:val="21"/>
                        </w:rPr>
                        <w:t>电机保养与维护、电梯保养与维护、单片机应用</w:t>
                      </w:r>
                    </w:p>
                  </w:txbxContent>
                </v:textbox>
              </v:shape>
              <v:shape id="文本框 2" o:spid="_x0000_s1037" type="#_x0000_t202" style="position:absolute;left:4778;top:6803;width:5504;height:602" fillcolor="#cfc" strokecolor="#4bacc6" strokeweight="1.5pt">
                <v:textbox inset="0,0,0,0">
                  <w:txbxContent>
                    <w:p w:rsidR="007D48F2" w:rsidRDefault="007D48F2" w:rsidP="00B712A1">
                      <w:pPr>
                        <w:spacing w:line="240" w:lineRule="exact"/>
                        <w:ind w:leftChars="50" w:left="105"/>
                        <w:rPr>
                          <w:rFonts w:ascii="仿宋_GB2312" w:eastAsia="仿宋_GB2312"/>
                          <w:szCs w:val="21"/>
                        </w:rPr>
                      </w:pPr>
                      <w:r>
                        <w:rPr>
                          <w:rFonts w:ascii="仿宋_GB2312" w:eastAsia="仿宋_GB2312" w:hint="eastAsia"/>
                          <w:szCs w:val="21"/>
                        </w:rPr>
                        <w:t>综合实训、教育见习（职业认知）、生产实习（职业体验）、顶岗实习</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2" o:spid="_x0000_s1038" type="#_x0000_t13" style="position:absolute;left:4112;top:8174;width:568;height:143;v-text-anchor:middle" strokecolor="#f79646" strokeweight="2.5pt"/>
              <v:shape id="AutoShape 43" o:spid="_x0000_s1039" type="#_x0000_t13" style="position:absolute;left:4140;top:9103;width:568;height:143;v-text-anchor:middle" strokecolor="#f79646" strokeweight="2.5pt"/>
              <v:shape id="AutoShape 44" o:spid="_x0000_s1040" type="#_x0000_t13" style="position:absolute;left:4112;top:9869;width:568;height:143;v-text-anchor:middle" strokecolor="#f79646" strokeweight="2.5pt"/>
              <v:shape id="AutoShape 45" o:spid="_x0000_s1041" type="#_x0000_t13" style="position:absolute;left:4126;top:7054;width:568;height:143;v-text-anchor:middle" strokecolor="#f79646" strokeweight="2.5pt"/>
              <v:group id="Group 46" o:spid="_x0000_s1042" style="position:absolute;left:1984;top:10469;width:8289;height:775" coordorigin="1984,6969" coordsize="8289,775">
                <v:shape id="文本框 2" o:spid="_x0000_s1043" type="#_x0000_t202" style="position:absolute;left:1984;top:7119;width:2063;height:407" fillcolor="#f9f" strokecolor="#f79646" strokeweight="1.5pt">
                  <v:textbox inset="0,0,0,0">
                    <w:txbxContent>
                      <w:p w:rsidR="007D48F2" w:rsidRDefault="007D48F2" w:rsidP="00B712A1">
                        <w:pPr>
                          <w:spacing w:line="340" w:lineRule="exact"/>
                          <w:ind w:firstLineChars="198" w:firstLine="417"/>
                          <w:rPr>
                            <w:rFonts w:ascii="仿宋_GB2312" w:eastAsia="仿宋_GB2312"/>
                            <w:b/>
                            <w:szCs w:val="21"/>
                          </w:rPr>
                        </w:pPr>
                        <w:r>
                          <w:rPr>
                            <w:rFonts w:ascii="仿宋_GB2312" w:eastAsia="仿宋_GB2312" w:hint="eastAsia"/>
                            <w:b/>
                            <w:szCs w:val="21"/>
                          </w:rPr>
                          <w:t>公共基础课</w:t>
                        </w:r>
                      </w:p>
                    </w:txbxContent>
                  </v:textbox>
                </v:shape>
                <v:shape id="文本框 2" o:spid="_x0000_s1044" type="#_x0000_t202" style="position:absolute;left:4769;top:6969;width:5504;height:775" fillcolor="#cfc" strokecolor="#4bacc6" strokeweight="1.5pt">
                  <v:textbox inset="0,0,0,0">
                    <w:txbxContent>
                      <w:p w:rsidR="007D48F2" w:rsidRDefault="007D48F2" w:rsidP="00B712A1">
                        <w:pPr>
                          <w:spacing w:line="240" w:lineRule="exact"/>
                          <w:ind w:leftChars="50" w:left="105"/>
                          <w:rPr>
                            <w:rFonts w:ascii="仿宋_GB2312" w:eastAsia="仿宋_GB2312"/>
                            <w:szCs w:val="21"/>
                          </w:rPr>
                        </w:pPr>
                        <w:r>
                          <w:rPr>
                            <w:rFonts w:ascii="仿宋_GB2312" w:eastAsia="仿宋_GB2312" w:hint="eastAsia"/>
                            <w:szCs w:val="21"/>
                          </w:rPr>
                          <w:t>军训及入学教育、职业生涯规划、职业道德与法律、经济政治与社会、哲学与人生、语文、数学、英语、计算机应用基础、体育与健康、音乐、礼仪、公共选修课</w:t>
                        </w:r>
                      </w:p>
                    </w:txbxContent>
                  </v:textbox>
                </v:shape>
                <v:shape id="AutoShape 49" o:spid="_x0000_s1045" type="#_x0000_t13" style="position:absolute;left:4140;top:7254;width:568;height:143;v-text-anchor:middle" strokecolor="#f79646" strokeweight="2.5pt"/>
              </v:group>
            </v:group>
            <v:group id="Group 50" o:spid="_x0000_s1046" style="position:absolute;left:2093;top:7113;width:7935;height:1613" coordorigin="2093,7281" coordsize="7935,1613">
              <v:shape id="文本框 2" o:spid="_x0000_s1047" type="#_x0000_t202" style="position:absolute;left:2093;top:7746;width:3540;height:299" fillcolor="#9cf" strokeweight="1.5pt">
                <v:textbox inset="0,0,0,0">
                  <w:txbxContent>
                    <w:p w:rsidR="007D48F2" w:rsidRDefault="007D48F2" w:rsidP="00B712A1">
                      <w:pPr>
                        <w:ind w:firstLineChars="198" w:firstLine="417"/>
                        <w:rPr>
                          <w:rFonts w:ascii="仿宋_GB2312" w:eastAsia="仿宋_GB2312"/>
                          <w:b/>
                          <w:szCs w:val="21"/>
                        </w:rPr>
                      </w:pPr>
                      <w:r>
                        <w:rPr>
                          <w:rFonts w:ascii="仿宋_GB2312" w:eastAsia="仿宋_GB2312" w:hint="eastAsia"/>
                          <w:b/>
                          <w:szCs w:val="21"/>
                        </w:rPr>
                        <w:t>系统的基础理论知识学习</w:t>
                      </w:r>
                    </w:p>
                  </w:txbxContent>
                </v:textbox>
              </v:shape>
              <v:shape id="文本框 2" o:spid="_x0000_s1048" type="#_x0000_t202" style="position:absolute;left:6488;top:7746;width:3540;height:299" fillcolor="#9cf" strokeweight="1.5pt">
                <v:textbox inset="0,0,0,0">
                  <w:txbxContent>
                    <w:p w:rsidR="007D48F2" w:rsidRDefault="007D48F2" w:rsidP="00B712A1">
                      <w:pPr>
                        <w:ind w:firstLineChars="345" w:firstLine="727"/>
                        <w:rPr>
                          <w:rFonts w:ascii="仿宋_GB2312" w:eastAsia="仿宋_GB2312"/>
                          <w:b/>
                          <w:szCs w:val="21"/>
                        </w:rPr>
                      </w:pPr>
                      <w:r>
                        <w:rPr>
                          <w:rFonts w:ascii="仿宋_GB2312" w:eastAsia="仿宋_GB2312" w:hint="eastAsia"/>
                          <w:b/>
                          <w:szCs w:val="21"/>
                        </w:rPr>
                        <w:t>系统的实践能力培养</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53" o:spid="_x0000_s1049" type="#_x0000_t68" style="position:absolute;left:3874;top:7281;width:160;height:407;v-text-anchor:middle" strokeweight="1.5pt"/>
              <v:shape id="AutoShape 54" o:spid="_x0000_s1050" type="#_x0000_t68" style="position:absolute;left:8125;top:7281;width:160;height:407;v-text-anchor:middle" strokeweight="1.5pt"/>
              <v:shape id="文本框 2" o:spid="_x0000_s1051" type="#_x0000_t202" style="position:absolute;left:2093;top:8595;width:7935;height:299" fillcolor="#c9f" strokeweight="1.5pt">
                <v:textbox inset="0,0,0,0">
                  <w:txbxContent>
                    <w:p w:rsidR="007D48F2" w:rsidRDefault="007D48F2" w:rsidP="00B712A1">
                      <w:pPr>
                        <w:ind w:firstLineChars="1169" w:firstLine="2464"/>
                        <w:rPr>
                          <w:rFonts w:ascii="仿宋_GB2312" w:eastAsia="仿宋_GB2312"/>
                          <w:b/>
                          <w:szCs w:val="21"/>
                        </w:rPr>
                      </w:pPr>
                      <w:r>
                        <w:rPr>
                          <w:rFonts w:ascii="仿宋_GB2312" w:eastAsia="仿宋_GB2312" w:hint="eastAsia"/>
                          <w:b/>
                          <w:szCs w:val="21"/>
                        </w:rPr>
                        <w:t>以培养学生职业能力为主线</w:t>
                      </w:r>
                    </w:p>
                  </w:txbxContent>
                </v:textbox>
              </v:shape>
              <v:shape id="AutoShape 56" o:spid="_x0000_s1052" type="#_x0000_t68" style="position:absolute;left:3862;top:8095;width:160;height:407;v-text-anchor:middle" strokeweight="1.5pt"/>
              <v:shape id="AutoShape 57" o:spid="_x0000_s1053" type="#_x0000_t68" style="position:absolute;left:8125;top:8087;width:160;height:407;v-text-anchor:middle" strokeweight="1.5pt"/>
            </v:group>
          </v:group>
        </w:pict>
      </w: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200" w:firstLine="480"/>
        <w:rPr>
          <w:rFonts w:ascii="仿宋_GB2312" w:eastAsia="仿宋_GB2312" w:hAnsi="仿宋_GB2312" w:cs="仿宋_GB2312"/>
          <w:sz w:val="24"/>
        </w:rPr>
      </w:pPr>
    </w:p>
    <w:p w:rsidR="007D48F2" w:rsidRDefault="007D48F2" w:rsidP="00B712A1">
      <w:pPr>
        <w:spacing w:line="360" w:lineRule="auto"/>
        <w:ind w:firstLineChars="1300" w:firstLine="3120"/>
        <w:rPr>
          <w:rFonts w:ascii="仿宋_GB2312" w:eastAsia="仿宋_GB2312"/>
          <w:sz w:val="24"/>
        </w:rPr>
      </w:pPr>
      <w:r>
        <w:rPr>
          <w:rFonts w:ascii="仿宋_GB2312" w:eastAsia="仿宋_GB2312" w:hint="eastAsia"/>
          <w:sz w:val="24"/>
        </w:rPr>
        <w:t>图</w:t>
      </w:r>
      <w:r>
        <w:rPr>
          <w:rFonts w:ascii="仿宋_GB2312" w:eastAsia="仿宋_GB2312"/>
          <w:sz w:val="24"/>
        </w:rPr>
        <w:t xml:space="preserve">1  </w:t>
      </w:r>
      <w:r>
        <w:rPr>
          <w:rFonts w:ascii="仿宋_GB2312" w:eastAsia="仿宋_GB2312" w:hint="eastAsia"/>
          <w:sz w:val="24"/>
        </w:rPr>
        <w:t>机电技术应用专业课程结构</w:t>
      </w:r>
    </w:p>
    <w:p w:rsidR="007D48F2" w:rsidRPr="00C46C14" w:rsidRDefault="007D48F2" w:rsidP="00B712A1">
      <w:pPr>
        <w:spacing w:line="360" w:lineRule="auto"/>
        <w:ind w:firstLineChars="200" w:firstLine="643"/>
        <w:rPr>
          <w:rFonts w:ascii="仿宋_GB2312" w:eastAsia="仿宋_GB2312" w:hAnsi="仿宋_GB2312" w:cs="仿宋_GB2312"/>
          <w:b/>
          <w:sz w:val="32"/>
          <w:szCs w:val="28"/>
        </w:rPr>
      </w:pPr>
      <w:r w:rsidRPr="00C46C14">
        <w:rPr>
          <w:rFonts w:ascii="仿宋_GB2312" w:eastAsia="仿宋_GB2312" w:hAnsi="仿宋_GB2312" w:cs="仿宋_GB2312" w:hint="eastAsia"/>
          <w:b/>
          <w:sz w:val="32"/>
          <w:szCs w:val="28"/>
        </w:rPr>
        <w:t>（五）开发核心课程、课程标准，建设精品课程，完善“教、学、做”一体化教学模式，推广项目教学法</w:t>
      </w:r>
    </w:p>
    <w:p w:rsidR="007D48F2" w:rsidRDefault="007D48F2" w:rsidP="00B712A1">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实施专业课程建设，建立课程项目负责制，开发基于工作过程的、以项目化、职业化为特征的课程。课程建设内容包括：课程项目任务、课程标准、课程教学素材、教案、课程评价标准等。</w:t>
      </w:r>
    </w:p>
    <w:p w:rsidR="007D48F2" w:rsidRDefault="007D48F2" w:rsidP="00B712A1">
      <w:pPr>
        <w:spacing w:line="360" w:lineRule="auto"/>
        <w:ind w:firstLineChars="200" w:firstLine="480"/>
        <w:rPr>
          <w:rFonts w:ascii="仿宋_GB2312" w:eastAsia="仿宋_GB2312" w:hAnsi="宋体"/>
          <w:sz w:val="24"/>
        </w:rPr>
      </w:pPr>
      <w:r>
        <w:rPr>
          <w:rStyle w:val="black1"/>
          <w:rFonts w:ascii="仿宋_GB2312" w:eastAsia="仿宋_GB2312" w:hint="eastAsia"/>
          <w:sz w:val="24"/>
        </w:rPr>
        <w:t>实施专业核心课程建设工程，开发以项目教学、充分体现岗位技能要求的核心课程。争取与行业企业专家合</w:t>
      </w:r>
      <w:r>
        <w:rPr>
          <w:rFonts w:ascii="仿宋_GB2312" w:eastAsia="仿宋_GB2312" w:hAnsi="宋体" w:hint="eastAsia"/>
          <w:sz w:val="24"/>
        </w:rPr>
        <w:t>作，重点建设《工厂电气控制》、《数控技术》、《可编程控制技术》</w:t>
      </w:r>
      <w:r>
        <w:rPr>
          <w:rFonts w:ascii="仿宋_GB2312" w:eastAsia="仿宋_GB2312" w:hAnsi="宋体"/>
          <w:sz w:val="24"/>
        </w:rPr>
        <w:t>3</w:t>
      </w:r>
      <w:r>
        <w:rPr>
          <w:rFonts w:ascii="仿宋_GB2312" w:eastAsia="仿宋_GB2312" w:hAnsi="宋体" w:hint="eastAsia"/>
          <w:sz w:val="24"/>
        </w:rPr>
        <w:t>门基于工作过程的核心课程。</w:t>
      </w:r>
    </w:p>
    <w:p w:rsidR="007D48F2" w:rsidRDefault="007D48F2" w:rsidP="00B712A1">
      <w:pPr>
        <w:spacing w:line="360" w:lineRule="auto"/>
        <w:ind w:firstLineChars="200" w:firstLine="480"/>
        <w:rPr>
          <w:rFonts w:ascii="仿宋_GB2312" w:eastAsia="仿宋_GB2312" w:hAnsi="宋体"/>
          <w:sz w:val="24"/>
        </w:rPr>
      </w:pPr>
      <w:r>
        <w:rPr>
          <w:rFonts w:ascii="仿宋_GB2312" w:eastAsia="仿宋_GB2312" w:hint="eastAsia"/>
          <w:sz w:val="24"/>
        </w:rPr>
        <w:t>提高课程建设水平，改进与完善课程的教学内容、教学方法、教学手段和评价方式，建设体现专业特色的精品课程，以带动其他课程建设，为本专业课程建设提供示范引领作用。建设《数控技术》为市级精品课程，形成以精品课程为核心的丰富的优质教学资源，支撑人才培养模式和课程体系改革。</w:t>
      </w:r>
    </w:p>
    <w:p w:rsidR="007D48F2" w:rsidRDefault="007D48F2" w:rsidP="00B712A1">
      <w:pPr>
        <w:spacing w:line="360" w:lineRule="auto"/>
        <w:ind w:firstLineChars="200" w:firstLine="480"/>
        <w:rPr>
          <w:rFonts w:ascii="仿宋_GB2312" w:eastAsia="仿宋_GB2312" w:hAnsi="宋体"/>
          <w:sz w:val="24"/>
        </w:rPr>
      </w:pPr>
      <w:r>
        <w:rPr>
          <w:rFonts w:ascii="仿宋_GB2312" w:eastAsia="仿宋_GB2312" w:hAnsi="宋体" w:hint="eastAsia"/>
          <w:sz w:val="24"/>
        </w:rPr>
        <w:t>突破现有的“专业基础课→专业课→技能训练”的教学模式的框架，构建“教、学、做”一体化教学模式，让教师在做中教，学生在做中学，教、学、做合一。改革教学方法和教学手段，改革传统的以教师讲授为主的教学方法，建设适合“教、学、做”一体化教学模式的场室。</w:t>
      </w:r>
    </w:p>
    <w:p w:rsidR="007D48F2" w:rsidRDefault="007D48F2" w:rsidP="00B712A1">
      <w:pPr>
        <w:spacing w:line="360" w:lineRule="auto"/>
        <w:ind w:firstLineChars="200" w:firstLine="480"/>
        <w:rPr>
          <w:rFonts w:ascii="仿宋_GB2312" w:eastAsia="仿宋_GB2312" w:hAnsi="宋体"/>
          <w:sz w:val="24"/>
        </w:rPr>
      </w:pPr>
      <w:r>
        <w:rPr>
          <w:rFonts w:ascii="仿宋_GB2312" w:eastAsia="仿宋_GB2312" w:hAnsi="宋体" w:hint="eastAsia"/>
          <w:sz w:val="24"/>
        </w:rPr>
        <w:t>推广项目教学法，充分利用现代教育技术、网络技术、仿真技术，创新教学手段，使学生手脑并用，将理论、实践融会贯通，使知识和技能同步养成。在核心课程中首先推广使用项目教学法，引领本专业教学方法与手段的改革和创新。</w:t>
      </w:r>
    </w:p>
    <w:p w:rsidR="007D48F2" w:rsidRPr="00C46C14" w:rsidRDefault="007D48F2" w:rsidP="00B712A1">
      <w:pPr>
        <w:spacing w:line="360" w:lineRule="auto"/>
        <w:ind w:firstLineChars="147" w:firstLine="472"/>
        <w:rPr>
          <w:rFonts w:ascii="仿宋_GB2312" w:eastAsia="仿宋_GB2312" w:hAnsi="仿宋_GB2312" w:cs="仿宋_GB2312"/>
          <w:b/>
          <w:sz w:val="32"/>
          <w:szCs w:val="28"/>
          <w:lang w:val="zh-CN"/>
        </w:rPr>
      </w:pPr>
      <w:r w:rsidRPr="00C46C14">
        <w:rPr>
          <w:rFonts w:ascii="仿宋_GB2312" w:eastAsia="仿宋_GB2312" w:hAnsi="仿宋_GB2312" w:cs="仿宋_GB2312" w:hint="eastAsia"/>
          <w:b/>
          <w:sz w:val="32"/>
          <w:szCs w:val="28"/>
          <w:lang w:val="zh-CN"/>
        </w:rPr>
        <w:t>（六）改善实验实习装备，提升学生实践能力</w:t>
      </w:r>
    </w:p>
    <w:p w:rsidR="007D48F2" w:rsidRDefault="007D48F2" w:rsidP="0080649B">
      <w:pPr>
        <w:spacing w:line="360" w:lineRule="auto"/>
        <w:ind w:firstLine="560"/>
        <w:rPr>
          <w:rFonts w:ascii="仿宋_GB2312" w:eastAsia="仿宋_GB2312" w:hAnsi="仿宋_GB2312" w:cs="仿宋_GB2312"/>
          <w:sz w:val="24"/>
          <w:lang w:val="zh-CN"/>
        </w:rPr>
      </w:pPr>
      <w:r>
        <w:rPr>
          <w:rFonts w:ascii="仿宋_GB2312" w:eastAsia="仿宋_GB2312" w:hAnsi="仿宋_GB2312" w:cs="仿宋_GB2312" w:hint="eastAsia"/>
          <w:sz w:val="24"/>
          <w:lang w:val="zh-CN"/>
        </w:rPr>
        <w:t>继续加大机电技术应用专业实验实习设备资金投入力度，为学生实践操作夯实基础。</w:t>
      </w:r>
    </w:p>
    <w:p w:rsidR="007D48F2" w:rsidRDefault="007D48F2" w:rsidP="0080649B">
      <w:pPr>
        <w:spacing w:line="360" w:lineRule="auto"/>
        <w:ind w:firstLine="560"/>
        <w:rPr>
          <w:rFonts w:ascii="仿宋_GB2312" w:eastAsia="仿宋_GB2312" w:hAnsi="仿宋_GB2312" w:cs="仿宋_GB2312"/>
          <w:sz w:val="24"/>
          <w:lang w:val="zh-CN"/>
        </w:rPr>
      </w:pPr>
      <w:r>
        <w:rPr>
          <w:rFonts w:ascii="仿宋_GB2312" w:eastAsia="仿宋_GB2312" w:hAnsi="仿宋_GB2312" w:cs="仿宋_GB2312" w:hint="eastAsia"/>
          <w:sz w:val="24"/>
          <w:lang w:val="zh-CN"/>
        </w:rPr>
        <w:t>加强实践教学，提升学生实践操作能力，提高毕业生职业素质，以增强社会竞争力和社会生存能力是紧贴社会主义市场经济需求的新型教育理念，应贯穿于整个教学活动中，我校在教学计划的制定，教材的选用，教学方法改革及具体教学进程等各方面都有所体现。</w:t>
      </w:r>
    </w:p>
    <w:p w:rsidR="007D48F2" w:rsidRPr="00C46C14" w:rsidRDefault="007D48F2" w:rsidP="0080649B">
      <w:pPr>
        <w:spacing w:line="360" w:lineRule="auto"/>
        <w:ind w:firstLine="560"/>
        <w:rPr>
          <w:rStyle w:val="3Char"/>
          <w:rFonts w:ascii="仿宋_GB2312" w:eastAsia="仿宋_GB2312" w:hAnsi="仿宋_GB2312" w:cs="仿宋_GB2312"/>
          <w:b/>
          <w:bCs/>
          <w:szCs w:val="28"/>
          <w:lang w:val="zh-CN"/>
        </w:rPr>
      </w:pPr>
      <w:r w:rsidRPr="00C46C14">
        <w:rPr>
          <w:rStyle w:val="3Char"/>
          <w:rFonts w:ascii="仿宋_GB2312" w:hAnsi="仿宋_GB2312" w:cs="仿宋_GB2312" w:hint="eastAsia"/>
          <w:b/>
          <w:bCs/>
          <w:szCs w:val="28"/>
        </w:rPr>
        <w:t>（七）</w:t>
      </w:r>
      <w:r w:rsidRPr="00C46C14">
        <w:rPr>
          <w:rStyle w:val="3Char"/>
          <w:rFonts w:ascii="仿宋_GB2312" w:eastAsia="仿宋_GB2312" w:hAnsi="仿宋_GB2312" w:cs="仿宋_GB2312" w:hint="eastAsia"/>
          <w:b/>
          <w:bCs/>
          <w:szCs w:val="28"/>
          <w:lang w:val="zh-CN"/>
        </w:rPr>
        <w:t>施行“多证”策略，彰显社会适应型人才培养办学特色</w:t>
      </w:r>
    </w:p>
    <w:p w:rsidR="007D48F2" w:rsidRDefault="007D48F2" w:rsidP="0080649B">
      <w:pPr>
        <w:spacing w:line="360" w:lineRule="auto"/>
        <w:ind w:firstLine="560"/>
        <w:rPr>
          <w:rFonts w:ascii="仿宋_GB2312" w:eastAsia="仿宋_GB2312" w:hAnsi="仿宋_GB2312" w:cs="仿宋_GB2312"/>
          <w:sz w:val="24"/>
          <w:lang w:val="zh-CN"/>
        </w:rPr>
      </w:pPr>
      <w:r>
        <w:rPr>
          <w:rFonts w:ascii="仿宋_GB2312" w:eastAsia="仿宋_GB2312" w:hAnsi="仿宋_GB2312" w:cs="仿宋_GB2312" w:hint="eastAsia"/>
          <w:sz w:val="24"/>
          <w:lang w:val="zh-CN"/>
        </w:rPr>
        <w:t>近年来，学校一直实施“多证齐发”政策，操作技能等级证书及毕业证书，注重学生综合素质的培养，在实践能力的培养方面遵循实践操作与技能证书相配套原则，加强技能培养与技能鉴定工作。学生毕业可获得由国家劳动和社会保障部门颁发的“中级钳工”、“维修电工”、“普通车工中级”、“数控车工中级”、“数控铣工中级”等中级以上技能等级证书，积极争取部分优秀学生申请高级工鉴定。</w:t>
      </w:r>
    </w:p>
    <w:p w:rsidR="007D48F2" w:rsidRPr="00C46C14" w:rsidRDefault="007D48F2" w:rsidP="00B712A1">
      <w:pPr>
        <w:spacing w:line="360" w:lineRule="auto"/>
        <w:ind w:firstLineChars="147" w:firstLine="531"/>
        <w:rPr>
          <w:rFonts w:ascii="仿宋_GB2312" w:eastAsia="仿宋_GB2312" w:hAnsi="仿宋_GB2312" w:cs="仿宋_GB2312"/>
          <w:b/>
          <w:sz w:val="36"/>
          <w:szCs w:val="30"/>
        </w:rPr>
      </w:pPr>
      <w:r w:rsidRPr="00C46C14">
        <w:rPr>
          <w:rFonts w:ascii="仿宋_GB2312" w:eastAsia="仿宋_GB2312" w:hAnsi="仿宋_GB2312" w:cs="仿宋_GB2312" w:hint="eastAsia"/>
          <w:b/>
          <w:sz w:val="36"/>
          <w:szCs w:val="30"/>
        </w:rPr>
        <w:t>四、保障措施</w:t>
      </w:r>
    </w:p>
    <w:p w:rsidR="007D48F2" w:rsidRDefault="007D48F2" w:rsidP="0080649B">
      <w:pPr>
        <w:spacing w:line="360" w:lineRule="auto"/>
        <w:ind w:firstLine="560"/>
        <w:rPr>
          <w:rFonts w:ascii="仿宋_GB2312" w:eastAsia="仿宋_GB2312" w:hAnsi="仿宋_GB2312" w:cs="仿宋_GB2312"/>
          <w:sz w:val="24"/>
        </w:rPr>
      </w:pPr>
      <w:r>
        <w:rPr>
          <w:rFonts w:ascii="仿宋_GB2312" w:hAnsi="仿宋_GB2312" w:cs="仿宋_GB2312"/>
          <w:sz w:val="24"/>
        </w:rPr>
        <w:t>1</w:t>
      </w:r>
      <w:r>
        <w:rPr>
          <w:rFonts w:ascii="仿宋_GB2312" w:eastAsia="仿宋_GB2312" w:hAnsi="仿宋_GB2312" w:cs="仿宋_GB2312" w:hint="eastAsia"/>
          <w:sz w:val="24"/>
        </w:rPr>
        <w:t>、加强师资队伍建设，增强教师教学对专业课程改革的促进作用</w:t>
      </w:r>
    </w:p>
    <w:p w:rsidR="007D48F2" w:rsidRDefault="007D48F2" w:rsidP="0080649B">
      <w:pPr>
        <w:spacing w:line="360" w:lineRule="auto"/>
        <w:ind w:firstLine="560"/>
        <w:rPr>
          <w:rFonts w:ascii="仿宋_GB2312" w:eastAsia="仿宋_GB2312" w:hAnsi="仿宋_GB2312" w:cs="仿宋_GB2312"/>
          <w:sz w:val="24"/>
        </w:rPr>
      </w:pPr>
      <w:r>
        <w:rPr>
          <w:rFonts w:ascii="仿宋_GB2312" w:hAnsi="仿宋_GB2312" w:cs="仿宋_GB2312"/>
          <w:sz w:val="24"/>
        </w:rPr>
        <w:t>2</w:t>
      </w:r>
      <w:r>
        <w:rPr>
          <w:rFonts w:ascii="仿宋_GB2312" w:eastAsia="仿宋_GB2312" w:hAnsi="仿宋_GB2312" w:cs="仿宋_GB2312" w:hint="eastAsia"/>
          <w:sz w:val="24"/>
        </w:rPr>
        <w:t>、扎实推进教师业务能力建设。学校通过外出学习、培训、参观、考察等多种形式积极为教师业务能力的提高创造良好条件，为教师的专业成长提供人文关怀。机电技术应用专业教师多人参加国家级骨干、省级骨干教师培训。目前，我校机电技术应用专业已形成了一支集理论、技能于一身，既具有扎实的基础理论知识和较高的教学水平，又具有较强的专业实践能力和丰富经验的“双师型”队伍。</w:t>
      </w:r>
    </w:p>
    <w:p w:rsidR="007D48F2" w:rsidRDefault="007D48F2" w:rsidP="0080649B">
      <w:pPr>
        <w:spacing w:line="360" w:lineRule="auto"/>
        <w:ind w:firstLine="560"/>
        <w:rPr>
          <w:rFonts w:ascii="仿宋_GB2312" w:eastAsia="仿宋_GB2312" w:hAnsi="仿宋_GB2312" w:cs="仿宋_GB2312"/>
          <w:sz w:val="24"/>
        </w:rPr>
      </w:pPr>
      <w:r>
        <w:rPr>
          <w:rFonts w:ascii="仿宋_GB2312" w:hAnsi="仿宋_GB2312" w:cs="仿宋_GB2312"/>
          <w:sz w:val="24"/>
        </w:rPr>
        <w:t>3</w:t>
      </w:r>
      <w:r>
        <w:rPr>
          <w:rFonts w:ascii="仿宋_GB2312" w:eastAsia="仿宋_GB2312" w:hAnsi="仿宋_GB2312" w:cs="仿宋_GB2312" w:hint="eastAsia"/>
          <w:sz w:val="24"/>
        </w:rPr>
        <w:t>、扩大资金投入，改善硬件设施，加强校内、</w:t>
      </w:r>
      <w:proofErr w:type="gramStart"/>
      <w:r>
        <w:rPr>
          <w:rFonts w:ascii="仿宋_GB2312" w:eastAsia="仿宋_GB2312" w:hAnsi="仿宋_GB2312" w:cs="仿宋_GB2312" w:hint="eastAsia"/>
          <w:sz w:val="24"/>
        </w:rPr>
        <w:t>外实训</w:t>
      </w:r>
      <w:proofErr w:type="gramEnd"/>
      <w:r>
        <w:rPr>
          <w:rFonts w:ascii="仿宋_GB2312" w:eastAsia="仿宋_GB2312" w:hAnsi="仿宋_GB2312" w:cs="仿宋_GB2312" w:hint="eastAsia"/>
          <w:sz w:val="24"/>
        </w:rPr>
        <w:t>实习基地建设。积极争取多方支持，广泛筹措建设资金，充实和扩建实训室，使现有的实训</w:t>
      </w:r>
      <w:proofErr w:type="gramStart"/>
      <w:r>
        <w:rPr>
          <w:rFonts w:ascii="仿宋_GB2312" w:eastAsia="仿宋_GB2312" w:hAnsi="仿宋_GB2312" w:cs="仿宋_GB2312" w:hint="eastAsia"/>
          <w:sz w:val="24"/>
        </w:rPr>
        <w:t>室完全</w:t>
      </w:r>
      <w:proofErr w:type="gramEnd"/>
      <w:r>
        <w:rPr>
          <w:rFonts w:ascii="仿宋_GB2312" w:eastAsia="仿宋_GB2312" w:hAnsi="仿宋_GB2312" w:cs="仿宋_GB2312" w:hint="eastAsia"/>
          <w:sz w:val="24"/>
        </w:rPr>
        <w:t>满足教学需要。不破不立，要建设一个新的课程体系，首先必须打破陈旧的学科课程体系，才能推陈出新。围绕“课程体系模块化，课程形式项目化”这个核心，还有许多事情要做，教材的编写，教法的选择等都必须紧紧跟上。教学改革的每一步成功都不是轻而易举的，需要不断地探索，实践，总结，再探索，再实践，直至成功。</w:t>
      </w:r>
    </w:p>
    <w:p w:rsidR="007D48F2" w:rsidRDefault="007D48F2" w:rsidP="0080649B">
      <w:pPr>
        <w:spacing w:line="360" w:lineRule="auto"/>
        <w:jc w:val="center"/>
      </w:pPr>
    </w:p>
    <w:sectPr w:rsidR="007D48F2" w:rsidSect="00DE0B6A">
      <w:headerReference w:type="default" r:id="rId7"/>
      <w:footerReference w:type="default" r:id="rId8"/>
      <w:pgSz w:w="11906" w:h="16838"/>
      <w:pgMar w:top="1418" w:right="1134" w:bottom="1418" w:left="1134" w:header="851" w:footer="992" w:gutter="567"/>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8F2" w:rsidRDefault="007D48F2">
      <w:r>
        <w:separator/>
      </w:r>
    </w:p>
  </w:endnote>
  <w:endnote w:type="continuationSeparator" w:id="0">
    <w:p w:rsidR="007D48F2" w:rsidRDefault="007D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简体">
    <w:altName w:val="微软雅黑"/>
    <w:charset w:val="86"/>
    <w:family w:val="auto"/>
    <w:pitch w:val="default"/>
    <w:sig w:usb0="00000001" w:usb1="08000000" w:usb2="0000000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8F2" w:rsidRDefault="009837A4">
    <w:pPr>
      <w:pStyle w:val="a4"/>
      <w:jc w:val="center"/>
    </w:pPr>
    <w:r>
      <w:fldChar w:fldCharType="begin"/>
    </w:r>
    <w:r>
      <w:instrText>PAGE   \*</w:instrText>
    </w:r>
    <w:r>
      <w:instrText xml:space="preserve"> MERGEFORMAT</w:instrText>
    </w:r>
    <w:r>
      <w:fldChar w:fldCharType="separate"/>
    </w:r>
    <w:r w:rsidRPr="009837A4">
      <w:rPr>
        <w:noProof/>
        <w:lang w:val="zh-CN"/>
      </w:rPr>
      <w:t>1</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8F2" w:rsidRDefault="007D48F2">
      <w:r>
        <w:separator/>
      </w:r>
    </w:p>
  </w:footnote>
  <w:footnote w:type="continuationSeparator" w:id="0">
    <w:p w:rsidR="007D48F2" w:rsidRDefault="007D4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8F2" w:rsidRDefault="007D48F2">
    <w:pPr>
      <w:pBdr>
        <w:bottom w:val="single" w:sz="4" w:space="0" w:color="auto"/>
      </w:pBdr>
      <w:spacing w:line="360" w:lineRule="auto"/>
    </w:pPr>
    <w:r>
      <w:t xml:space="preserve"> </w:t>
    </w:r>
    <w:r w:rsidR="009837A4">
      <w:rPr>
        <w:rFonts w:ascii="仿宋_GB2312" w:eastAsia="仿宋_GB2312" w:hAnsi="仿宋_GB2312" w:cs="仿宋_GB2312"/>
        <w:b/>
        <w:color w:val="00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6.25pt;height:21.75pt">
          <v:imagedata r:id="rId1" o:title=""/>
        </v:shape>
      </w:pict>
    </w:r>
    <w:r>
      <w:rPr>
        <w:rFonts w:ascii="仿宋_GB2312" w:eastAsia="仿宋_GB2312" w:hAnsi="仿宋_GB2312" w:cs="仿宋_GB2312"/>
        <w:b/>
        <w:bCs/>
        <w:color w:val="000000"/>
        <w:sz w:val="30"/>
        <w:szCs w:val="30"/>
      </w:rPr>
      <w:t xml:space="preserve">                      </w:t>
    </w:r>
    <w:r w:rsidR="00B712A1">
      <w:rPr>
        <w:rFonts w:ascii="仿宋_GB2312" w:eastAsia="仿宋_GB2312" w:hAnsi="仿宋_GB2312" w:cs="仿宋_GB2312" w:hint="eastAsia"/>
        <w:b/>
        <w:bCs/>
        <w:color w:val="000000"/>
        <w:sz w:val="30"/>
        <w:szCs w:val="30"/>
      </w:rPr>
      <w:t xml:space="preserve">     </w:t>
    </w:r>
    <w:r>
      <w:rPr>
        <w:rFonts w:ascii="仿宋_GB2312" w:eastAsia="仿宋_GB2312" w:hAnsi="仿宋_GB2312" w:cs="仿宋_GB2312"/>
        <w:b/>
        <w:bCs/>
        <w:color w:val="000000"/>
        <w:sz w:val="30"/>
        <w:szCs w:val="30"/>
      </w:rPr>
      <w:t xml:space="preserve">  </w:t>
    </w:r>
    <w:r w:rsidR="00B712A1">
      <w:rPr>
        <w:rFonts w:ascii="宋体" w:hAnsi="宋体" w:cs="宋体" w:hint="eastAsia"/>
        <w:sz w:val="18"/>
        <w:szCs w:val="18"/>
      </w:rPr>
      <w:t>“双精准”示范专业建设项目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AC2"/>
    <w:rsid w:val="00005ADF"/>
    <w:rsid w:val="00076DEA"/>
    <w:rsid w:val="000F48D8"/>
    <w:rsid w:val="0012259E"/>
    <w:rsid w:val="00127B31"/>
    <w:rsid w:val="00176AEB"/>
    <w:rsid w:val="00197342"/>
    <w:rsid w:val="001D2707"/>
    <w:rsid w:val="00201993"/>
    <w:rsid w:val="002029DD"/>
    <w:rsid w:val="0025060B"/>
    <w:rsid w:val="0025162A"/>
    <w:rsid w:val="0029442C"/>
    <w:rsid w:val="002A0EAA"/>
    <w:rsid w:val="00300BF5"/>
    <w:rsid w:val="00315745"/>
    <w:rsid w:val="00322F1E"/>
    <w:rsid w:val="003A6AC2"/>
    <w:rsid w:val="00436A14"/>
    <w:rsid w:val="00465FB2"/>
    <w:rsid w:val="004C5329"/>
    <w:rsid w:val="004D6195"/>
    <w:rsid w:val="0057555B"/>
    <w:rsid w:val="00575B7A"/>
    <w:rsid w:val="00632E35"/>
    <w:rsid w:val="00674332"/>
    <w:rsid w:val="0068259B"/>
    <w:rsid w:val="00686364"/>
    <w:rsid w:val="006D5800"/>
    <w:rsid w:val="006D7D56"/>
    <w:rsid w:val="007450C1"/>
    <w:rsid w:val="007B39F4"/>
    <w:rsid w:val="007C0DDF"/>
    <w:rsid w:val="007D48F2"/>
    <w:rsid w:val="0080649B"/>
    <w:rsid w:val="00834233"/>
    <w:rsid w:val="00864CBA"/>
    <w:rsid w:val="009367E7"/>
    <w:rsid w:val="00944CF0"/>
    <w:rsid w:val="00954FE2"/>
    <w:rsid w:val="009837A4"/>
    <w:rsid w:val="009C0C2C"/>
    <w:rsid w:val="009F6FB2"/>
    <w:rsid w:val="00A0523D"/>
    <w:rsid w:val="00A86C5F"/>
    <w:rsid w:val="00AC1E04"/>
    <w:rsid w:val="00B51302"/>
    <w:rsid w:val="00B70E48"/>
    <w:rsid w:val="00B712A1"/>
    <w:rsid w:val="00BD704E"/>
    <w:rsid w:val="00BE7602"/>
    <w:rsid w:val="00BF5F10"/>
    <w:rsid w:val="00C11B5B"/>
    <w:rsid w:val="00C264E4"/>
    <w:rsid w:val="00C46C14"/>
    <w:rsid w:val="00C761BA"/>
    <w:rsid w:val="00C8650D"/>
    <w:rsid w:val="00CF1803"/>
    <w:rsid w:val="00D05D58"/>
    <w:rsid w:val="00D14096"/>
    <w:rsid w:val="00D15221"/>
    <w:rsid w:val="00D43AF8"/>
    <w:rsid w:val="00D46A44"/>
    <w:rsid w:val="00D83D53"/>
    <w:rsid w:val="00DE0B6A"/>
    <w:rsid w:val="00DF2F56"/>
    <w:rsid w:val="00E15232"/>
    <w:rsid w:val="00E72E0A"/>
    <w:rsid w:val="00FC68D0"/>
    <w:rsid w:val="00FE70E0"/>
    <w:rsid w:val="00FF2B90"/>
    <w:rsid w:val="53442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D56"/>
    <w:pPr>
      <w:widowControl w:val="0"/>
      <w:jc w:val="both"/>
    </w:pPr>
    <w:rPr>
      <w:rFonts w:ascii="Times New Roman" w:hAnsi="Times New Roman"/>
      <w:szCs w:val="24"/>
    </w:rPr>
  </w:style>
  <w:style w:type="paragraph" w:styleId="1">
    <w:name w:val="heading 1"/>
    <w:basedOn w:val="a"/>
    <w:next w:val="a"/>
    <w:link w:val="1Char"/>
    <w:qFormat/>
    <w:locked/>
    <w:rsid w:val="00DE0B6A"/>
    <w:pPr>
      <w:keepNext/>
      <w:keepLines/>
      <w:spacing w:before="340" w:after="330" w:line="578" w:lineRule="auto"/>
      <w:outlineLvl w:val="0"/>
    </w:pPr>
    <w:rPr>
      <w:b/>
      <w:bCs/>
      <w:kern w:val="44"/>
      <w:sz w:val="44"/>
      <w:szCs w:val="44"/>
    </w:rPr>
  </w:style>
  <w:style w:type="paragraph" w:styleId="3">
    <w:name w:val="heading 3"/>
    <w:basedOn w:val="a"/>
    <w:next w:val="a"/>
    <w:link w:val="3Char"/>
    <w:uiPriority w:val="99"/>
    <w:qFormat/>
    <w:rsid w:val="006D7D56"/>
    <w:pPr>
      <w:keepNext/>
      <w:keepLines/>
      <w:ind w:firstLineChars="100" w:firstLine="100"/>
      <w:outlineLvl w:val="2"/>
    </w:pPr>
    <w:rPr>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locked/>
    <w:rsid w:val="006D7D56"/>
    <w:rPr>
      <w:rFonts w:ascii="Times New Roman" w:eastAsia="宋体" w:hAnsi="Times New Roman"/>
      <w:sz w:val="32"/>
    </w:rPr>
  </w:style>
  <w:style w:type="paragraph" w:styleId="a3">
    <w:name w:val="Balloon Text"/>
    <w:basedOn w:val="a"/>
    <w:link w:val="Char"/>
    <w:uiPriority w:val="99"/>
    <w:semiHidden/>
    <w:rsid w:val="006D7D56"/>
    <w:rPr>
      <w:kern w:val="0"/>
      <w:sz w:val="18"/>
      <w:szCs w:val="18"/>
    </w:rPr>
  </w:style>
  <w:style w:type="character" w:customStyle="1" w:styleId="Char">
    <w:name w:val="批注框文本 Char"/>
    <w:basedOn w:val="a0"/>
    <w:link w:val="a3"/>
    <w:uiPriority w:val="99"/>
    <w:semiHidden/>
    <w:locked/>
    <w:rsid w:val="006D7D56"/>
    <w:rPr>
      <w:rFonts w:ascii="Times New Roman" w:eastAsia="宋体" w:hAnsi="Times New Roman"/>
      <w:sz w:val="18"/>
    </w:rPr>
  </w:style>
  <w:style w:type="paragraph" w:styleId="a4">
    <w:name w:val="footer"/>
    <w:basedOn w:val="a"/>
    <w:link w:val="Char0"/>
    <w:uiPriority w:val="99"/>
    <w:rsid w:val="006D7D56"/>
    <w:pPr>
      <w:tabs>
        <w:tab w:val="center" w:pos="4153"/>
        <w:tab w:val="right" w:pos="8306"/>
      </w:tabs>
      <w:snapToGrid w:val="0"/>
      <w:jc w:val="left"/>
    </w:pPr>
    <w:rPr>
      <w:rFonts w:ascii="Calibri" w:hAnsi="Calibri"/>
      <w:kern w:val="0"/>
      <w:sz w:val="18"/>
      <w:szCs w:val="18"/>
    </w:rPr>
  </w:style>
  <w:style w:type="character" w:customStyle="1" w:styleId="Char0">
    <w:name w:val="页脚 Char"/>
    <w:basedOn w:val="a0"/>
    <w:link w:val="a4"/>
    <w:uiPriority w:val="99"/>
    <w:locked/>
    <w:rsid w:val="006D7D56"/>
    <w:rPr>
      <w:sz w:val="18"/>
    </w:rPr>
  </w:style>
  <w:style w:type="paragraph" w:styleId="a5">
    <w:name w:val="header"/>
    <w:basedOn w:val="a"/>
    <w:link w:val="Char1"/>
    <w:uiPriority w:val="99"/>
    <w:rsid w:val="006D7D56"/>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1">
    <w:name w:val="页眉 Char"/>
    <w:basedOn w:val="a0"/>
    <w:link w:val="a5"/>
    <w:uiPriority w:val="99"/>
    <w:locked/>
    <w:rsid w:val="006D7D56"/>
    <w:rPr>
      <w:sz w:val="18"/>
    </w:rPr>
  </w:style>
  <w:style w:type="character" w:styleId="a6">
    <w:name w:val="page number"/>
    <w:basedOn w:val="a0"/>
    <w:uiPriority w:val="99"/>
    <w:rsid w:val="006D7D56"/>
    <w:rPr>
      <w:rFonts w:cs="Times New Roman"/>
    </w:rPr>
  </w:style>
  <w:style w:type="paragraph" w:customStyle="1" w:styleId="a7">
    <w:name w:val="表题"/>
    <w:basedOn w:val="a"/>
    <w:uiPriority w:val="99"/>
    <w:rsid w:val="006D7D56"/>
    <w:pPr>
      <w:topLinePunct/>
      <w:spacing w:beforeLines="30" w:afterLines="50" w:line="400" w:lineRule="atLeast"/>
      <w:ind w:firstLineChars="196" w:firstLine="412"/>
      <w:jc w:val="center"/>
    </w:pPr>
    <w:rPr>
      <w:rFonts w:ascii="Arial" w:eastAsia="黑体" w:hAnsi="Arial"/>
      <w:szCs w:val="21"/>
    </w:rPr>
  </w:style>
  <w:style w:type="character" w:customStyle="1" w:styleId="black1">
    <w:name w:val="black1"/>
    <w:uiPriority w:val="99"/>
    <w:rsid w:val="006D7D56"/>
    <w:rPr>
      <w:color w:val="000000"/>
    </w:rPr>
  </w:style>
  <w:style w:type="character" w:customStyle="1" w:styleId="1Char">
    <w:name w:val="标题 1 Char"/>
    <w:basedOn w:val="a0"/>
    <w:link w:val="1"/>
    <w:rsid w:val="00DE0B6A"/>
    <w:rPr>
      <w:rFonts w:ascii="Times New Roman" w:hAnsi="Times New Roman"/>
      <w:b/>
      <w:bCs/>
      <w:kern w:val="44"/>
      <w:sz w:val="44"/>
      <w:szCs w:val="44"/>
    </w:rPr>
  </w:style>
  <w:style w:type="paragraph" w:customStyle="1" w:styleId="CharCharCharChar">
    <w:name w:val=" Char Char Char Char"/>
    <w:basedOn w:val="a"/>
    <w:semiHidden/>
    <w:rsid w:val="00DE0B6A"/>
    <w:pPr>
      <w:widowControl/>
      <w:spacing w:after="160" w:line="240" w:lineRule="exact"/>
      <w:jc w:val="left"/>
    </w:pPr>
    <w:rPr>
      <w:rFonts w:ascii="Verdana" w:hAnsi="Verdana"/>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927</Words>
  <Characters>5284</Characters>
  <Application>Microsoft Office Word</Application>
  <DocSecurity>0</DocSecurity>
  <Lines>44</Lines>
  <Paragraphs>12</Paragraphs>
  <ScaleCrop>false</ScaleCrop>
  <Company/>
  <LinksUpToDate>false</LinksUpToDate>
  <CharactersWithSpaces>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cp:lastModifiedBy>
  <cp:revision>35</cp:revision>
  <cp:lastPrinted>2015-12-11T02:41:00Z</cp:lastPrinted>
  <dcterms:created xsi:type="dcterms:W3CDTF">2015-09-28T02:44:00Z</dcterms:created>
  <dcterms:modified xsi:type="dcterms:W3CDTF">2025-03-04T06:01:00Z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