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47C5" w:rsidRDefault="001947C5">
      <w:pPr>
        <w:pStyle w:val="a3"/>
        <w:spacing w:line="360" w:lineRule="auto"/>
        <w:ind w:firstLine="0"/>
        <w:jc w:val="center"/>
        <w:rPr>
          <w:rFonts w:ascii="宋体" w:hAnsi="宋体" w:cs="宋体"/>
          <w:b/>
          <w:sz w:val="24"/>
          <w:szCs w:val="24"/>
        </w:rPr>
      </w:pPr>
    </w:p>
    <w:p w:rsidR="00EE50A6" w:rsidRDefault="00EE50A6">
      <w:pPr>
        <w:pStyle w:val="a3"/>
        <w:spacing w:line="360" w:lineRule="auto"/>
        <w:ind w:firstLine="0"/>
        <w:jc w:val="center"/>
        <w:rPr>
          <w:rFonts w:ascii="黑体" w:eastAsia="黑体" w:hAnsi="黑体" w:cs="黑体" w:hint="eastAsia"/>
          <w:b/>
          <w:sz w:val="52"/>
          <w:szCs w:val="52"/>
        </w:rPr>
      </w:pPr>
    </w:p>
    <w:p w:rsidR="00EE50A6" w:rsidRDefault="00EE50A6">
      <w:pPr>
        <w:pStyle w:val="a3"/>
        <w:spacing w:line="360" w:lineRule="auto"/>
        <w:ind w:firstLine="0"/>
        <w:jc w:val="center"/>
        <w:rPr>
          <w:rFonts w:ascii="黑体" w:eastAsia="黑体" w:hAnsi="黑体" w:cs="黑体" w:hint="eastAsia"/>
          <w:b/>
          <w:sz w:val="52"/>
          <w:szCs w:val="52"/>
        </w:rPr>
      </w:pPr>
      <w:bookmarkStart w:id="0" w:name="_GoBack"/>
      <w:bookmarkEnd w:id="0"/>
      <w:r>
        <w:rPr>
          <w:rFonts w:ascii="黑体" w:eastAsia="黑体" w:hAnsi="黑体" w:cs="黑体" w:hint="eastAsia"/>
          <w:b/>
          <w:sz w:val="52"/>
          <w:szCs w:val="52"/>
        </w:rPr>
        <w:t>阳江市第一职业技术学校</w:t>
      </w:r>
    </w:p>
    <w:p w:rsidR="00EE50A6" w:rsidRDefault="00EE50A6">
      <w:pPr>
        <w:pStyle w:val="a3"/>
        <w:spacing w:line="360" w:lineRule="auto"/>
        <w:ind w:firstLine="0"/>
        <w:jc w:val="center"/>
        <w:rPr>
          <w:rFonts w:ascii="黑体" w:eastAsia="黑体" w:hAnsi="黑体" w:cs="黑体" w:hint="eastAsia"/>
          <w:b/>
          <w:sz w:val="52"/>
          <w:szCs w:val="52"/>
        </w:rPr>
      </w:pPr>
      <w:r>
        <w:rPr>
          <w:rFonts w:ascii="黑体" w:eastAsia="黑体" w:hAnsi="黑体" w:cs="黑体" w:hint="eastAsia"/>
          <w:b/>
          <w:sz w:val="52"/>
          <w:szCs w:val="52"/>
        </w:rPr>
        <w:t>机电技术应用</w:t>
      </w:r>
      <w:r>
        <w:rPr>
          <w:rFonts w:ascii="黑体" w:eastAsia="黑体" w:hAnsi="黑体" w:cs="黑体" w:hint="eastAsia"/>
          <w:b/>
          <w:sz w:val="52"/>
          <w:szCs w:val="52"/>
        </w:rPr>
        <w:t>虚拟仿真</w:t>
      </w:r>
      <w:r>
        <w:rPr>
          <w:rFonts w:ascii="黑体" w:eastAsia="黑体" w:hAnsi="黑体" w:cs="黑体" w:hint="eastAsia"/>
          <w:b/>
          <w:sz w:val="52"/>
          <w:szCs w:val="52"/>
        </w:rPr>
        <w:t>实训室</w:t>
      </w:r>
    </w:p>
    <w:p w:rsidR="001947C5" w:rsidRDefault="00EE50A6">
      <w:pPr>
        <w:pStyle w:val="a3"/>
        <w:spacing w:line="360" w:lineRule="auto"/>
        <w:ind w:firstLine="0"/>
        <w:jc w:val="center"/>
        <w:rPr>
          <w:rFonts w:ascii="黑体" w:eastAsia="黑体" w:hAnsi="黑体" w:cs="黑体"/>
          <w:b/>
          <w:sz w:val="52"/>
          <w:szCs w:val="52"/>
        </w:rPr>
      </w:pPr>
      <w:r>
        <w:rPr>
          <w:rFonts w:ascii="黑体" w:eastAsia="黑体" w:hAnsi="黑体" w:cs="黑体" w:hint="eastAsia"/>
          <w:b/>
          <w:sz w:val="52"/>
          <w:szCs w:val="52"/>
        </w:rPr>
        <w:t>建</w:t>
      </w:r>
      <w:r>
        <w:rPr>
          <w:rFonts w:ascii="黑体" w:eastAsia="黑体" w:hAnsi="黑体" w:cs="黑体" w:hint="eastAsia"/>
          <w:b/>
          <w:sz w:val="52"/>
          <w:szCs w:val="52"/>
        </w:rPr>
        <w:t>设</w:t>
      </w:r>
      <w:r>
        <w:rPr>
          <w:rFonts w:ascii="黑体" w:eastAsia="黑体" w:hAnsi="黑体" w:cs="黑体" w:hint="eastAsia"/>
          <w:b/>
          <w:sz w:val="52"/>
          <w:szCs w:val="52"/>
        </w:rPr>
        <w:t>方案</w:t>
      </w:r>
    </w:p>
    <w:p w:rsidR="001947C5" w:rsidRDefault="001947C5">
      <w:pPr>
        <w:pStyle w:val="a3"/>
        <w:spacing w:line="360" w:lineRule="auto"/>
        <w:ind w:firstLine="0"/>
        <w:jc w:val="center"/>
        <w:rPr>
          <w:rFonts w:ascii="宋体" w:hAnsi="宋体" w:cs="宋体"/>
          <w:b/>
          <w:sz w:val="24"/>
          <w:szCs w:val="24"/>
        </w:rPr>
      </w:pPr>
    </w:p>
    <w:p w:rsidR="001947C5" w:rsidRDefault="001947C5">
      <w:pPr>
        <w:pStyle w:val="a3"/>
        <w:spacing w:line="360" w:lineRule="auto"/>
        <w:ind w:firstLine="0"/>
        <w:jc w:val="center"/>
        <w:rPr>
          <w:rFonts w:ascii="宋体" w:hAnsi="宋体" w:cs="宋体"/>
          <w:b/>
          <w:sz w:val="24"/>
          <w:szCs w:val="24"/>
        </w:rPr>
      </w:pPr>
    </w:p>
    <w:p w:rsidR="001947C5" w:rsidRDefault="001947C5">
      <w:pPr>
        <w:pStyle w:val="a3"/>
        <w:spacing w:line="360" w:lineRule="auto"/>
        <w:ind w:firstLine="0"/>
        <w:jc w:val="center"/>
        <w:rPr>
          <w:rFonts w:ascii="宋体" w:hAnsi="宋体" w:cs="宋体"/>
          <w:b/>
          <w:sz w:val="24"/>
          <w:szCs w:val="24"/>
        </w:rPr>
      </w:pPr>
    </w:p>
    <w:p w:rsidR="001947C5" w:rsidRDefault="001947C5">
      <w:pPr>
        <w:pStyle w:val="a3"/>
        <w:spacing w:line="360" w:lineRule="auto"/>
        <w:ind w:firstLine="0"/>
        <w:rPr>
          <w:rFonts w:ascii="宋体" w:hAnsi="宋体" w:cs="宋体"/>
          <w:b/>
          <w:sz w:val="24"/>
          <w:szCs w:val="24"/>
        </w:rPr>
      </w:pPr>
    </w:p>
    <w:p w:rsidR="001947C5" w:rsidRDefault="001947C5">
      <w:pPr>
        <w:pStyle w:val="a3"/>
        <w:spacing w:line="360" w:lineRule="auto"/>
        <w:ind w:firstLine="0"/>
        <w:jc w:val="center"/>
        <w:rPr>
          <w:rFonts w:ascii="宋体" w:hAnsi="宋体" w:cs="宋体"/>
          <w:b/>
          <w:sz w:val="24"/>
          <w:szCs w:val="24"/>
        </w:rPr>
      </w:pPr>
    </w:p>
    <w:p w:rsidR="001947C5" w:rsidRDefault="00EE50A6">
      <w:pPr>
        <w:pStyle w:val="a3"/>
        <w:spacing w:line="360" w:lineRule="auto"/>
        <w:ind w:firstLine="0"/>
        <w:jc w:val="center"/>
        <w:rPr>
          <w:rFonts w:ascii="宋体" w:hAnsi="宋体" w:cs="宋体"/>
          <w:b/>
          <w:sz w:val="24"/>
          <w:szCs w:val="24"/>
        </w:rPr>
      </w:pPr>
      <w:r>
        <w:rPr>
          <w:rFonts w:ascii="宋体" w:hAnsi="宋体" w:cs="宋体" w:hint="eastAsia"/>
          <w:noProof/>
          <w:sz w:val="24"/>
          <w:szCs w:val="24"/>
        </w:rPr>
        <w:drawing>
          <wp:inline distT="0" distB="0" distL="0" distR="0">
            <wp:extent cx="5140960" cy="2943860"/>
            <wp:effectExtent l="0" t="0" r="2540" b="2540"/>
            <wp:docPr id="31" name="图片 31" descr="C:\Users\lusi\Documents\Tencent Files\1416920791\FileRecv\佛上科技职业学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lusi\Documents\Tencent Files\1416920791\FileRecv\佛上科技职业学院.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140960" cy="2943860"/>
                    </a:xfrm>
                    <a:prstGeom prst="rect">
                      <a:avLst/>
                    </a:prstGeom>
                    <a:noFill/>
                    <a:ln>
                      <a:noFill/>
                    </a:ln>
                  </pic:spPr>
                </pic:pic>
              </a:graphicData>
            </a:graphic>
          </wp:inline>
        </w:drawing>
      </w:r>
      <w:r>
        <w:rPr>
          <w:rFonts w:ascii="宋体" w:hAnsi="宋体" w:cs="宋体" w:hint="eastAsia"/>
          <w:b/>
          <w:sz w:val="24"/>
          <w:szCs w:val="24"/>
        </w:rPr>
        <w:t xml:space="preserve"> </w:t>
      </w:r>
    </w:p>
    <w:p w:rsidR="001947C5" w:rsidRDefault="001947C5">
      <w:pPr>
        <w:pStyle w:val="a3"/>
        <w:spacing w:line="360" w:lineRule="auto"/>
        <w:ind w:firstLine="0"/>
        <w:rPr>
          <w:rFonts w:ascii="宋体" w:hAnsi="宋体" w:cs="宋体"/>
          <w:sz w:val="24"/>
          <w:szCs w:val="24"/>
        </w:rPr>
      </w:pPr>
    </w:p>
    <w:p w:rsidR="001947C5" w:rsidRDefault="001947C5">
      <w:pPr>
        <w:pStyle w:val="a3"/>
        <w:spacing w:line="360" w:lineRule="auto"/>
        <w:ind w:firstLine="0"/>
        <w:rPr>
          <w:rFonts w:ascii="宋体" w:hAnsi="宋体" w:cs="宋体"/>
          <w:sz w:val="24"/>
          <w:szCs w:val="24"/>
        </w:rPr>
      </w:pPr>
    </w:p>
    <w:p w:rsidR="001947C5" w:rsidRDefault="001947C5">
      <w:pPr>
        <w:pStyle w:val="a3"/>
        <w:spacing w:line="360" w:lineRule="auto"/>
        <w:ind w:firstLine="0"/>
        <w:rPr>
          <w:rFonts w:ascii="宋体" w:hAnsi="宋体" w:cs="宋体"/>
          <w:sz w:val="24"/>
          <w:szCs w:val="24"/>
        </w:rPr>
      </w:pPr>
    </w:p>
    <w:p w:rsidR="001947C5" w:rsidRDefault="001947C5">
      <w:pPr>
        <w:pStyle w:val="a3"/>
        <w:spacing w:line="360" w:lineRule="auto"/>
        <w:ind w:firstLine="0"/>
        <w:rPr>
          <w:rFonts w:ascii="宋体" w:hAnsi="宋体" w:cs="宋体"/>
          <w:sz w:val="24"/>
          <w:szCs w:val="24"/>
        </w:rPr>
      </w:pPr>
    </w:p>
    <w:p w:rsidR="001947C5" w:rsidRDefault="001947C5">
      <w:pPr>
        <w:pStyle w:val="a3"/>
        <w:spacing w:line="360" w:lineRule="auto"/>
        <w:ind w:firstLine="0"/>
        <w:rPr>
          <w:rFonts w:ascii="宋体" w:hAnsi="宋体" w:cs="宋体"/>
          <w:sz w:val="24"/>
          <w:szCs w:val="24"/>
        </w:rPr>
        <w:sectPr w:rsidR="001947C5">
          <w:footerReference w:type="default" r:id="rId10"/>
          <w:pgSz w:w="11906" w:h="16838"/>
          <w:pgMar w:top="1440" w:right="1800" w:bottom="1440" w:left="1800" w:header="851" w:footer="992" w:gutter="0"/>
          <w:cols w:space="720"/>
          <w:titlePg/>
          <w:docGrid w:type="lines" w:linePitch="312"/>
        </w:sectPr>
      </w:pPr>
    </w:p>
    <w:p w:rsidR="001947C5" w:rsidRDefault="00EE50A6">
      <w:pPr>
        <w:pStyle w:val="11"/>
        <w:spacing w:line="360" w:lineRule="auto"/>
        <w:rPr>
          <w:rFonts w:ascii="宋体" w:hAnsi="宋体" w:cs="宋体"/>
          <w:sz w:val="24"/>
          <w:szCs w:val="24"/>
        </w:rPr>
      </w:pPr>
      <w:r>
        <w:rPr>
          <w:rFonts w:ascii="宋体" w:hAnsi="宋体" w:cs="宋体" w:hint="eastAsia"/>
          <w:sz w:val="24"/>
          <w:szCs w:val="24"/>
        </w:rPr>
        <w:lastRenderedPageBreak/>
        <w:t>目录</w:t>
      </w:r>
      <w:bookmarkStart w:id="1" w:name="_top"/>
      <w:bookmarkEnd w:id="1"/>
    </w:p>
    <w:p w:rsidR="001947C5" w:rsidRDefault="001947C5">
      <w:pPr>
        <w:spacing w:line="360" w:lineRule="auto"/>
        <w:rPr>
          <w:rFonts w:ascii="宋体" w:hAnsi="宋体" w:cs="宋体"/>
          <w:sz w:val="24"/>
          <w:szCs w:val="24"/>
        </w:rPr>
      </w:pPr>
    </w:p>
    <w:p w:rsidR="001947C5" w:rsidRDefault="00EE50A6">
      <w:pPr>
        <w:pStyle w:val="11"/>
        <w:tabs>
          <w:tab w:val="clear" w:pos="8296"/>
          <w:tab w:val="right" w:leader="dot" w:pos="8306"/>
        </w:tabs>
      </w:pPr>
      <w:r>
        <w:rPr>
          <w:rFonts w:ascii="宋体" w:hAnsi="宋体" w:cs="宋体" w:hint="eastAsia"/>
          <w:sz w:val="24"/>
          <w:szCs w:val="24"/>
        </w:rPr>
        <w:fldChar w:fldCharType="begin"/>
      </w:r>
      <w:r>
        <w:rPr>
          <w:rFonts w:ascii="宋体" w:hAnsi="宋体" w:cs="宋体" w:hint="eastAsia"/>
          <w:sz w:val="24"/>
          <w:szCs w:val="24"/>
        </w:rPr>
        <w:instrText xml:space="preserve"> TOC \o "1-3" \h \z \u </w:instrText>
      </w:r>
      <w:r>
        <w:rPr>
          <w:rFonts w:ascii="宋体" w:hAnsi="宋体" w:cs="宋体" w:hint="eastAsia"/>
          <w:sz w:val="24"/>
          <w:szCs w:val="24"/>
        </w:rPr>
        <w:fldChar w:fldCharType="separate"/>
      </w:r>
      <w:hyperlink w:anchor="_Toc6703" w:history="1">
        <w:r>
          <w:rPr>
            <w:rFonts w:ascii="宋体" w:hAnsi="宋体" w:cs="宋体" w:hint="eastAsia"/>
            <w:szCs w:val="28"/>
          </w:rPr>
          <w:t>一、建设背景</w:t>
        </w:r>
        <w:r>
          <w:tab/>
        </w:r>
        <w:r>
          <w:fldChar w:fldCharType="begin"/>
        </w:r>
        <w:r>
          <w:instrText xml:space="preserve"> PAGEREF _Toc6703 \h </w:instrText>
        </w:r>
        <w:r>
          <w:fldChar w:fldCharType="separate"/>
        </w:r>
        <w:r>
          <w:t>3</w:t>
        </w:r>
        <w:r>
          <w:fldChar w:fldCharType="end"/>
        </w:r>
      </w:hyperlink>
    </w:p>
    <w:p w:rsidR="001947C5" w:rsidRDefault="00EE50A6">
      <w:pPr>
        <w:pStyle w:val="20"/>
        <w:tabs>
          <w:tab w:val="right" w:leader="dot" w:pos="8306"/>
        </w:tabs>
      </w:pPr>
      <w:hyperlink w:anchor="_Toc7510" w:history="1">
        <w:r>
          <w:rPr>
            <w:rFonts w:ascii="宋体" w:hAnsi="宋体" w:cs="宋体" w:hint="eastAsia"/>
            <w:szCs w:val="24"/>
          </w:rPr>
          <w:t>1.1 CAM</w:t>
        </w:r>
        <w:r>
          <w:rPr>
            <w:rFonts w:ascii="宋体" w:hAnsi="宋体" w:cs="宋体" w:hint="eastAsia"/>
            <w:szCs w:val="24"/>
          </w:rPr>
          <w:t>软件国产替代是智能制造重点任务</w:t>
        </w:r>
        <w:r>
          <w:tab/>
        </w:r>
        <w:r>
          <w:fldChar w:fldCharType="begin"/>
        </w:r>
        <w:r>
          <w:instrText xml:space="preserve"> PAGEREF _Toc7510 \h </w:instrText>
        </w:r>
        <w:r>
          <w:fldChar w:fldCharType="separate"/>
        </w:r>
        <w:r>
          <w:t>3</w:t>
        </w:r>
        <w:r>
          <w:fldChar w:fldCharType="end"/>
        </w:r>
      </w:hyperlink>
    </w:p>
    <w:p w:rsidR="001947C5" w:rsidRDefault="00EE50A6">
      <w:pPr>
        <w:pStyle w:val="20"/>
        <w:tabs>
          <w:tab w:val="right" w:leader="dot" w:pos="8306"/>
        </w:tabs>
      </w:pPr>
      <w:hyperlink w:anchor="_Toc32252" w:history="1">
        <w:r>
          <w:rPr>
            <w:rFonts w:ascii="宋体" w:hAnsi="宋体" w:cs="宋体" w:hint="eastAsia"/>
            <w:szCs w:val="24"/>
          </w:rPr>
          <w:t>1.2 CAM</w:t>
        </w:r>
        <w:r>
          <w:rPr>
            <w:rFonts w:ascii="宋体" w:hAnsi="宋体" w:cs="宋体" w:hint="eastAsia"/>
            <w:szCs w:val="24"/>
          </w:rPr>
          <w:t>技术是智能制造标准体系关键技术</w:t>
        </w:r>
        <w:r>
          <w:tab/>
        </w:r>
        <w:r>
          <w:fldChar w:fldCharType="begin"/>
        </w:r>
        <w:r>
          <w:instrText xml:space="preserve"> PAGEREF _Toc32252 \h </w:instrText>
        </w:r>
        <w:r>
          <w:fldChar w:fldCharType="separate"/>
        </w:r>
        <w:r>
          <w:t>4</w:t>
        </w:r>
        <w:r>
          <w:fldChar w:fldCharType="end"/>
        </w:r>
      </w:hyperlink>
    </w:p>
    <w:p w:rsidR="001947C5" w:rsidRDefault="00EE50A6">
      <w:pPr>
        <w:pStyle w:val="20"/>
        <w:tabs>
          <w:tab w:val="right" w:leader="dot" w:pos="8306"/>
        </w:tabs>
      </w:pPr>
      <w:hyperlink w:anchor="_Toc7527" w:history="1">
        <w:r>
          <w:rPr>
            <w:rFonts w:ascii="宋体" w:hAnsi="宋体" w:cs="宋体" w:hint="eastAsia"/>
            <w:szCs w:val="24"/>
          </w:rPr>
          <w:t>1.</w:t>
        </w:r>
        <w:r>
          <w:rPr>
            <w:rFonts w:ascii="宋体" w:hAnsi="宋体" w:cs="宋体" w:hint="eastAsia"/>
            <w:szCs w:val="24"/>
          </w:rPr>
          <w:t>3</w:t>
        </w:r>
        <w:r>
          <w:rPr>
            <w:rFonts w:ascii="宋体" w:hAnsi="宋体" w:cs="宋体" w:hint="eastAsia"/>
            <w:szCs w:val="24"/>
          </w:rPr>
          <w:t xml:space="preserve"> </w:t>
        </w:r>
        <w:r>
          <w:rPr>
            <w:rFonts w:ascii="宋体" w:hAnsi="宋体" w:cs="宋体" w:hint="eastAsia"/>
            <w:szCs w:val="24"/>
          </w:rPr>
          <w:t>专业</w:t>
        </w:r>
        <w:r>
          <w:rPr>
            <w:rFonts w:ascii="宋体" w:hAnsi="宋体" w:cs="宋体" w:hint="eastAsia"/>
            <w:szCs w:val="24"/>
          </w:rPr>
          <w:t>教学现状</w:t>
        </w:r>
        <w:r>
          <w:tab/>
        </w:r>
        <w:r>
          <w:fldChar w:fldCharType="begin"/>
        </w:r>
        <w:r>
          <w:instrText xml:space="preserve"> PAGEREF _Toc7527 \h </w:instrText>
        </w:r>
        <w:r>
          <w:fldChar w:fldCharType="separate"/>
        </w:r>
        <w:r>
          <w:t>5</w:t>
        </w:r>
        <w:r>
          <w:fldChar w:fldCharType="end"/>
        </w:r>
      </w:hyperlink>
    </w:p>
    <w:p w:rsidR="001947C5" w:rsidRDefault="00EE50A6">
      <w:pPr>
        <w:pStyle w:val="11"/>
        <w:tabs>
          <w:tab w:val="clear" w:pos="8296"/>
          <w:tab w:val="right" w:leader="dot" w:pos="8306"/>
        </w:tabs>
      </w:pPr>
      <w:hyperlink w:anchor="_Toc15362" w:history="1">
        <w:r>
          <w:rPr>
            <w:rFonts w:ascii="宋体" w:hAnsi="宋体" w:cs="宋体" w:hint="eastAsia"/>
            <w:szCs w:val="28"/>
          </w:rPr>
          <w:t>二、建设思路</w:t>
        </w:r>
        <w:r>
          <w:tab/>
        </w:r>
        <w:r>
          <w:fldChar w:fldCharType="begin"/>
        </w:r>
        <w:r>
          <w:instrText xml:space="preserve"> PAGEREF _Toc15362 \h </w:instrText>
        </w:r>
        <w:r>
          <w:fldChar w:fldCharType="separate"/>
        </w:r>
        <w:r>
          <w:t>5</w:t>
        </w:r>
        <w:r>
          <w:fldChar w:fldCharType="end"/>
        </w:r>
      </w:hyperlink>
    </w:p>
    <w:p w:rsidR="001947C5" w:rsidRDefault="00EE50A6">
      <w:pPr>
        <w:pStyle w:val="20"/>
        <w:tabs>
          <w:tab w:val="right" w:leader="dot" w:pos="8306"/>
        </w:tabs>
      </w:pPr>
      <w:hyperlink w:anchor="_Toc26313" w:history="1">
        <w:r>
          <w:rPr>
            <w:rFonts w:ascii="宋体" w:hAnsi="宋体" w:cs="宋体" w:hint="eastAsia"/>
            <w:szCs w:val="24"/>
          </w:rPr>
          <w:t xml:space="preserve">2.1 </w:t>
        </w:r>
        <w:r>
          <w:rPr>
            <w:rFonts w:ascii="宋体" w:hAnsi="宋体" w:cs="宋体" w:hint="eastAsia"/>
            <w:szCs w:val="24"/>
          </w:rPr>
          <w:t>以就业为导向，聚焦岗位核心能力，夯实教学基础</w:t>
        </w:r>
        <w:r>
          <w:tab/>
        </w:r>
        <w:r>
          <w:fldChar w:fldCharType="begin"/>
        </w:r>
        <w:r>
          <w:instrText xml:space="preserve"> PAGEREF _Toc2631</w:instrText>
        </w:r>
        <w:r>
          <w:instrText xml:space="preserve">3 \h </w:instrText>
        </w:r>
        <w:r>
          <w:fldChar w:fldCharType="separate"/>
        </w:r>
        <w:r>
          <w:t>5</w:t>
        </w:r>
        <w:r>
          <w:fldChar w:fldCharType="end"/>
        </w:r>
      </w:hyperlink>
    </w:p>
    <w:p w:rsidR="001947C5" w:rsidRDefault="00EE50A6">
      <w:pPr>
        <w:pStyle w:val="20"/>
        <w:tabs>
          <w:tab w:val="right" w:leader="dot" w:pos="8306"/>
        </w:tabs>
      </w:pPr>
      <w:hyperlink w:anchor="_Toc6941" w:history="1">
        <w:r>
          <w:rPr>
            <w:rFonts w:ascii="宋体" w:hAnsi="宋体" w:cs="宋体" w:hint="eastAsia"/>
            <w:szCs w:val="24"/>
          </w:rPr>
          <w:t xml:space="preserve">2.2 </w:t>
        </w:r>
        <w:r>
          <w:rPr>
            <w:rFonts w:ascii="宋体" w:hAnsi="宋体" w:cs="宋体" w:hint="eastAsia"/>
            <w:szCs w:val="24"/>
          </w:rPr>
          <w:t>岗课赛证融合，创新教学模式</w:t>
        </w:r>
        <w:r>
          <w:tab/>
        </w:r>
        <w:r>
          <w:fldChar w:fldCharType="begin"/>
        </w:r>
        <w:r>
          <w:instrText xml:space="preserve"> PAGEREF _Toc6941 \h </w:instrText>
        </w:r>
        <w:r>
          <w:fldChar w:fldCharType="separate"/>
        </w:r>
        <w:r>
          <w:t>6</w:t>
        </w:r>
        <w:r>
          <w:fldChar w:fldCharType="end"/>
        </w:r>
      </w:hyperlink>
    </w:p>
    <w:p w:rsidR="001947C5" w:rsidRDefault="00EE50A6">
      <w:pPr>
        <w:pStyle w:val="11"/>
        <w:tabs>
          <w:tab w:val="clear" w:pos="8296"/>
          <w:tab w:val="right" w:leader="dot" w:pos="8306"/>
        </w:tabs>
      </w:pPr>
      <w:hyperlink w:anchor="_Toc18132" w:history="1">
        <w:r>
          <w:rPr>
            <w:rFonts w:ascii="宋体" w:hAnsi="宋体" w:cs="宋体" w:hint="eastAsia"/>
            <w:szCs w:val="28"/>
          </w:rPr>
          <w:t>三</w:t>
        </w:r>
        <w:r>
          <w:rPr>
            <w:rFonts w:ascii="宋体" w:hAnsi="宋体" w:cs="宋体" w:hint="eastAsia"/>
            <w:szCs w:val="28"/>
          </w:rPr>
          <w:t>、建设内容</w:t>
        </w:r>
        <w:r>
          <w:tab/>
        </w:r>
        <w:r>
          <w:fldChar w:fldCharType="begin"/>
        </w:r>
        <w:r>
          <w:instrText xml:space="preserve"> PAGEREF _Toc18132 \h </w:instrText>
        </w:r>
        <w:r>
          <w:fldChar w:fldCharType="separate"/>
        </w:r>
        <w:r>
          <w:t>7</w:t>
        </w:r>
        <w:r>
          <w:fldChar w:fldCharType="end"/>
        </w:r>
      </w:hyperlink>
    </w:p>
    <w:p w:rsidR="001947C5" w:rsidRDefault="00EE50A6">
      <w:pPr>
        <w:pStyle w:val="20"/>
        <w:tabs>
          <w:tab w:val="right" w:leader="dot" w:pos="8306"/>
        </w:tabs>
      </w:pPr>
      <w:hyperlink w:anchor="_Toc30088" w:history="1">
        <w:r>
          <w:rPr>
            <w:rFonts w:ascii="宋体" w:hAnsi="宋体" w:cs="宋体" w:hint="eastAsia"/>
            <w:szCs w:val="24"/>
          </w:rPr>
          <w:t>3</w:t>
        </w:r>
        <w:r>
          <w:rPr>
            <w:rFonts w:ascii="宋体" w:hAnsi="宋体" w:cs="宋体" w:hint="eastAsia"/>
            <w:szCs w:val="24"/>
          </w:rPr>
          <w:t xml:space="preserve">.1 </w:t>
        </w:r>
        <w:r>
          <w:rPr>
            <w:rFonts w:ascii="宋体" w:hAnsi="宋体" w:cs="宋体" w:hint="eastAsia"/>
            <w:szCs w:val="24"/>
          </w:rPr>
          <w:t>汽车专业群共享虚拟仿真实训</w:t>
        </w:r>
        <w:r>
          <w:rPr>
            <w:rFonts w:ascii="宋体" w:hAnsi="宋体" w:cs="宋体" w:hint="eastAsia"/>
            <w:szCs w:val="24"/>
          </w:rPr>
          <w:t>室</w:t>
        </w:r>
        <w:r>
          <w:rPr>
            <w:rFonts w:ascii="宋体" w:hAnsi="宋体" w:cs="宋体" w:hint="eastAsia"/>
            <w:szCs w:val="24"/>
          </w:rPr>
          <w:t>介绍</w:t>
        </w:r>
        <w:r>
          <w:tab/>
        </w:r>
        <w:r>
          <w:fldChar w:fldCharType="begin"/>
        </w:r>
        <w:r>
          <w:instrText xml:space="preserve"> PAGEREF _Toc30088 \h </w:instrText>
        </w:r>
        <w:r>
          <w:fldChar w:fldCharType="separate"/>
        </w:r>
        <w:r>
          <w:t>7</w:t>
        </w:r>
        <w:r>
          <w:fldChar w:fldCharType="end"/>
        </w:r>
      </w:hyperlink>
    </w:p>
    <w:p w:rsidR="001947C5" w:rsidRDefault="00EE50A6">
      <w:pPr>
        <w:pStyle w:val="20"/>
        <w:tabs>
          <w:tab w:val="right" w:leader="dot" w:pos="8306"/>
        </w:tabs>
      </w:pPr>
      <w:hyperlink w:anchor="_Toc28689" w:history="1">
        <w:r>
          <w:rPr>
            <w:rFonts w:ascii="宋体" w:hAnsi="宋体" w:cs="宋体" w:hint="eastAsia"/>
            <w:szCs w:val="24"/>
          </w:rPr>
          <w:t>3</w:t>
        </w:r>
        <w:r>
          <w:rPr>
            <w:rFonts w:ascii="宋体" w:hAnsi="宋体" w:cs="宋体" w:hint="eastAsia"/>
            <w:szCs w:val="24"/>
          </w:rPr>
          <w:t xml:space="preserve">.2 </w:t>
        </w:r>
        <w:r>
          <w:rPr>
            <w:rFonts w:ascii="宋体" w:hAnsi="宋体" w:cs="宋体" w:hint="eastAsia"/>
            <w:szCs w:val="24"/>
          </w:rPr>
          <w:t>汽车专业群共享虚拟仿真实训</w:t>
        </w:r>
        <w:r>
          <w:rPr>
            <w:rFonts w:ascii="宋体" w:hAnsi="宋体" w:cs="宋体" w:hint="eastAsia"/>
            <w:szCs w:val="24"/>
          </w:rPr>
          <w:t>室</w:t>
        </w:r>
        <w:r>
          <w:rPr>
            <w:rFonts w:ascii="宋体" w:hAnsi="宋体" w:cs="宋体" w:hint="eastAsia"/>
            <w:szCs w:val="24"/>
          </w:rPr>
          <w:t>规划产品</w:t>
        </w:r>
        <w:r>
          <w:tab/>
        </w:r>
        <w:r>
          <w:fldChar w:fldCharType="begin"/>
        </w:r>
        <w:r>
          <w:instrText xml:space="preserve"> PAGEREF _Toc28689 \h </w:instrText>
        </w:r>
        <w:r>
          <w:fldChar w:fldCharType="separate"/>
        </w:r>
        <w:r>
          <w:t>7</w:t>
        </w:r>
        <w:r>
          <w:fldChar w:fldCharType="end"/>
        </w:r>
      </w:hyperlink>
    </w:p>
    <w:p w:rsidR="001947C5" w:rsidRDefault="00EE50A6">
      <w:pPr>
        <w:pStyle w:val="11"/>
        <w:tabs>
          <w:tab w:val="clear" w:pos="8296"/>
          <w:tab w:val="right" w:leader="dot" w:pos="8306"/>
        </w:tabs>
      </w:pPr>
      <w:hyperlink w:anchor="_Toc22522" w:history="1">
        <w:r>
          <w:rPr>
            <w:rFonts w:ascii="宋体" w:hAnsi="宋体" w:cs="宋体" w:hint="eastAsia"/>
            <w:szCs w:val="28"/>
          </w:rPr>
          <w:t>四</w:t>
        </w:r>
        <w:r>
          <w:rPr>
            <w:rFonts w:ascii="宋体" w:hAnsi="宋体" w:cs="宋体" w:hint="eastAsia"/>
            <w:szCs w:val="28"/>
          </w:rPr>
          <w:t>、建设</w:t>
        </w:r>
        <w:r>
          <w:rPr>
            <w:rFonts w:ascii="宋体" w:hAnsi="宋体" w:cs="宋体" w:hint="eastAsia"/>
            <w:szCs w:val="28"/>
          </w:rPr>
          <w:t>目标</w:t>
        </w:r>
        <w:r>
          <w:tab/>
        </w:r>
        <w:r>
          <w:fldChar w:fldCharType="begin"/>
        </w:r>
        <w:r>
          <w:instrText xml:space="preserve"> PAGEREF _Toc22522 \h </w:instrText>
        </w:r>
        <w:r>
          <w:fldChar w:fldCharType="separate"/>
        </w:r>
        <w:r>
          <w:t>8</w:t>
        </w:r>
        <w:r>
          <w:fldChar w:fldCharType="end"/>
        </w:r>
      </w:hyperlink>
    </w:p>
    <w:p w:rsidR="001947C5" w:rsidRDefault="00EE50A6">
      <w:pPr>
        <w:pStyle w:val="20"/>
        <w:tabs>
          <w:tab w:val="right" w:leader="dot" w:pos="8306"/>
        </w:tabs>
      </w:pPr>
      <w:hyperlink w:anchor="_Toc5987" w:history="1">
        <w:r>
          <w:rPr>
            <w:rFonts w:ascii="宋体" w:hAnsi="宋体" w:cs="宋体" w:hint="eastAsia"/>
            <w:szCs w:val="24"/>
          </w:rPr>
          <w:t>4</w:t>
        </w:r>
        <w:r>
          <w:rPr>
            <w:rFonts w:ascii="宋体" w:hAnsi="宋体" w:cs="宋体" w:hint="eastAsia"/>
            <w:szCs w:val="24"/>
          </w:rPr>
          <w:t xml:space="preserve">.1 </w:t>
        </w:r>
        <w:r>
          <w:rPr>
            <w:rFonts w:ascii="宋体" w:hAnsi="宋体" w:cs="宋体" w:hint="eastAsia"/>
            <w:szCs w:val="24"/>
          </w:rPr>
          <w:t>实训室可对接</w:t>
        </w:r>
        <w:r>
          <w:rPr>
            <w:rFonts w:ascii="宋体" w:hAnsi="宋体" w:cs="宋体" w:hint="eastAsia"/>
            <w:szCs w:val="24"/>
          </w:rPr>
          <w:t>的“岗”</w:t>
        </w:r>
        <w:r>
          <w:tab/>
        </w:r>
        <w:r>
          <w:fldChar w:fldCharType="begin"/>
        </w:r>
        <w:r>
          <w:instrText xml:space="preserve"> PAGEREF _Toc5987 \h </w:instrText>
        </w:r>
        <w:r>
          <w:fldChar w:fldCharType="separate"/>
        </w:r>
        <w:r>
          <w:t>8</w:t>
        </w:r>
        <w:r>
          <w:fldChar w:fldCharType="end"/>
        </w:r>
      </w:hyperlink>
    </w:p>
    <w:p w:rsidR="001947C5" w:rsidRDefault="00EE50A6">
      <w:pPr>
        <w:pStyle w:val="20"/>
        <w:tabs>
          <w:tab w:val="right" w:leader="dot" w:pos="8306"/>
        </w:tabs>
      </w:pPr>
      <w:hyperlink w:anchor="_Toc15016" w:history="1">
        <w:r>
          <w:rPr>
            <w:rFonts w:ascii="宋体" w:hAnsi="宋体" w:cs="宋体" w:hint="eastAsia"/>
            <w:szCs w:val="24"/>
          </w:rPr>
          <w:t>4</w:t>
        </w:r>
        <w:r>
          <w:rPr>
            <w:rFonts w:ascii="宋体" w:hAnsi="宋体" w:cs="宋体" w:hint="eastAsia"/>
            <w:szCs w:val="24"/>
          </w:rPr>
          <w:t xml:space="preserve">.2 </w:t>
        </w:r>
        <w:r>
          <w:rPr>
            <w:rFonts w:ascii="宋体" w:hAnsi="宋体" w:cs="宋体" w:hint="eastAsia"/>
            <w:szCs w:val="24"/>
          </w:rPr>
          <w:t>实训室可开展</w:t>
        </w:r>
        <w:r>
          <w:rPr>
            <w:rFonts w:ascii="宋体" w:hAnsi="宋体" w:cs="宋体" w:hint="eastAsia"/>
            <w:szCs w:val="24"/>
          </w:rPr>
          <w:t>的“课”</w:t>
        </w:r>
        <w:r>
          <w:tab/>
        </w:r>
        <w:r>
          <w:fldChar w:fldCharType="begin"/>
        </w:r>
        <w:r>
          <w:instrText xml:space="preserve"> PAGEREF _Toc15016 \h </w:instrText>
        </w:r>
        <w:r>
          <w:fldChar w:fldCharType="separate"/>
        </w:r>
        <w:r>
          <w:t>9</w:t>
        </w:r>
        <w:r>
          <w:fldChar w:fldCharType="end"/>
        </w:r>
      </w:hyperlink>
    </w:p>
    <w:p w:rsidR="001947C5" w:rsidRDefault="00EE50A6">
      <w:pPr>
        <w:pStyle w:val="20"/>
        <w:tabs>
          <w:tab w:val="right" w:leader="dot" w:pos="8306"/>
        </w:tabs>
      </w:pPr>
      <w:hyperlink w:anchor="_Toc6023" w:history="1">
        <w:r>
          <w:rPr>
            <w:rFonts w:ascii="宋体" w:hAnsi="宋体" w:cs="宋体" w:hint="eastAsia"/>
            <w:szCs w:val="24"/>
          </w:rPr>
          <w:t>4</w:t>
        </w:r>
        <w:r>
          <w:rPr>
            <w:rFonts w:ascii="宋体" w:hAnsi="宋体" w:cs="宋体" w:hint="eastAsia"/>
            <w:szCs w:val="24"/>
          </w:rPr>
          <w:t xml:space="preserve">.3 </w:t>
        </w:r>
        <w:r>
          <w:rPr>
            <w:rFonts w:ascii="宋体" w:hAnsi="宋体" w:cs="宋体" w:hint="eastAsia"/>
            <w:szCs w:val="24"/>
          </w:rPr>
          <w:t>实训室可支撑</w:t>
        </w:r>
        <w:r>
          <w:rPr>
            <w:rFonts w:ascii="宋体" w:hAnsi="宋体" w:cs="宋体" w:hint="eastAsia"/>
            <w:szCs w:val="24"/>
          </w:rPr>
          <w:t>的“赛”</w:t>
        </w:r>
        <w:r>
          <w:tab/>
        </w:r>
        <w:r>
          <w:fldChar w:fldCharType="begin"/>
        </w:r>
        <w:r>
          <w:instrText xml:space="preserve"> PAGEREF _Toc6023 \h </w:instrText>
        </w:r>
        <w:r>
          <w:fldChar w:fldCharType="separate"/>
        </w:r>
        <w:r>
          <w:t>11</w:t>
        </w:r>
        <w:r>
          <w:fldChar w:fldCharType="end"/>
        </w:r>
      </w:hyperlink>
    </w:p>
    <w:p w:rsidR="001947C5" w:rsidRDefault="00EE50A6">
      <w:pPr>
        <w:pStyle w:val="20"/>
        <w:tabs>
          <w:tab w:val="right" w:leader="dot" w:pos="8306"/>
        </w:tabs>
      </w:pPr>
      <w:hyperlink w:anchor="_Toc11092" w:history="1">
        <w:r>
          <w:rPr>
            <w:rFonts w:ascii="宋体" w:hAnsi="宋体" w:cs="宋体" w:hint="eastAsia"/>
            <w:szCs w:val="24"/>
          </w:rPr>
          <w:t>4</w:t>
        </w:r>
        <w:r>
          <w:rPr>
            <w:rFonts w:ascii="宋体" w:hAnsi="宋体" w:cs="宋体" w:hint="eastAsia"/>
            <w:szCs w:val="24"/>
          </w:rPr>
          <w:t xml:space="preserve">.4 </w:t>
        </w:r>
        <w:r>
          <w:rPr>
            <w:rFonts w:ascii="宋体" w:hAnsi="宋体" w:cs="宋体" w:hint="eastAsia"/>
            <w:szCs w:val="24"/>
          </w:rPr>
          <w:t>实训室可考取</w:t>
        </w:r>
        <w:r>
          <w:rPr>
            <w:rFonts w:ascii="宋体" w:hAnsi="宋体" w:cs="宋体" w:hint="eastAsia"/>
            <w:szCs w:val="24"/>
          </w:rPr>
          <w:t>的“证”</w:t>
        </w:r>
        <w:r>
          <w:tab/>
        </w:r>
        <w:r>
          <w:fldChar w:fldCharType="begin"/>
        </w:r>
        <w:r>
          <w:instrText xml:space="preserve"> PAGEREF _Toc11092 \h </w:instrText>
        </w:r>
        <w:r>
          <w:fldChar w:fldCharType="separate"/>
        </w:r>
        <w:r>
          <w:t>15</w:t>
        </w:r>
        <w:r>
          <w:fldChar w:fldCharType="end"/>
        </w:r>
      </w:hyperlink>
    </w:p>
    <w:p w:rsidR="001947C5" w:rsidRDefault="00EE50A6">
      <w:pPr>
        <w:pStyle w:val="11"/>
        <w:tabs>
          <w:tab w:val="clear" w:pos="8296"/>
          <w:tab w:val="right" w:leader="dot" w:pos="8306"/>
        </w:tabs>
      </w:pPr>
      <w:hyperlink w:anchor="_Toc13665" w:history="1">
        <w:r>
          <w:rPr>
            <w:rFonts w:ascii="宋体" w:hAnsi="宋体" w:cs="宋体" w:hint="eastAsia"/>
            <w:szCs w:val="24"/>
          </w:rPr>
          <w:t>五</w:t>
        </w:r>
        <w:r>
          <w:rPr>
            <w:rFonts w:ascii="宋体" w:hAnsi="宋体" w:cs="宋体" w:hint="eastAsia"/>
            <w:szCs w:val="24"/>
          </w:rPr>
          <w:t>、</w:t>
        </w:r>
        <w:r>
          <w:rPr>
            <w:rFonts w:ascii="宋体" w:hAnsi="宋体" w:cs="宋体" w:hint="eastAsia"/>
            <w:szCs w:val="24"/>
          </w:rPr>
          <w:t>建设</w:t>
        </w:r>
        <w:r>
          <w:rPr>
            <w:rFonts w:ascii="宋体" w:hAnsi="宋体" w:cs="宋体" w:hint="eastAsia"/>
            <w:szCs w:val="24"/>
          </w:rPr>
          <w:t>价值</w:t>
        </w:r>
        <w:r>
          <w:tab/>
        </w:r>
        <w:r>
          <w:fldChar w:fldCharType="begin"/>
        </w:r>
        <w:r>
          <w:instrText xml:space="preserve"> PAGEREF _Toc13665 \h </w:instrText>
        </w:r>
        <w:r>
          <w:fldChar w:fldCharType="separate"/>
        </w:r>
        <w:r>
          <w:t>16</w:t>
        </w:r>
        <w:r>
          <w:fldChar w:fldCharType="end"/>
        </w:r>
      </w:hyperlink>
    </w:p>
    <w:p w:rsidR="001947C5" w:rsidRDefault="00EE50A6">
      <w:pPr>
        <w:pStyle w:val="11"/>
        <w:tabs>
          <w:tab w:val="clear" w:pos="8296"/>
          <w:tab w:val="right" w:leader="dot" w:pos="8306"/>
        </w:tabs>
      </w:pPr>
      <w:hyperlink w:anchor="_Toc14543" w:history="1">
        <w:r>
          <w:rPr>
            <w:rFonts w:ascii="宋体" w:hAnsi="宋体" w:cs="宋体" w:hint="eastAsia"/>
            <w:szCs w:val="24"/>
          </w:rPr>
          <w:t>六、建设预期成效</w:t>
        </w:r>
        <w:r>
          <w:tab/>
        </w:r>
        <w:r>
          <w:fldChar w:fldCharType="begin"/>
        </w:r>
        <w:r>
          <w:instrText xml:space="preserve"> PAGEREF _Toc14543 \h </w:instrText>
        </w:r>
        <w:r>
          <w:fldChar w:fldCharType="separate"/>
        </w:r>
        <w:r>
          <w:t>17</w:t>
        </w:r>
        <w:r>
          <w:fldChar w:fldCharType="end"/>
        </w:r>
      </w:hyperlink>
    </w:p>
    <w:p w:rsidR="001947C5" w:rsidRDefault="00EE50A6">
      <w:pPr>
        <w:pStyle w:val="20"/>
        <w:tabs>
          <w:tab w:val="right" w:leader="dot" w:pos="8306"/>
        </w:tabs>
      </w:pPr>
      <w:hyperlink w:anchor="_Toc13302" w:history="1">
        <w:r>
          <w:rPr>
            <w:rFonts w:ascii="宋体" w:hAnsi="宋体" w:cs="宋体" w:hint="eastAsia"/>
            <w:szCs w:val="24"/>
          </w:rPr>
          <w:t xml:space="preserve">6.1 </w:t>
        </w:r>
        <w:r>
          <w:rPr>
            <w:rFonts w:ascii="宋体" w:hAnsi="宋体" w:cs="宋体" w:hint="eastAsia"/>
            <w:szCs w:val="24"/>
          </w:rPr>
          <w:t>完善实训教学条件</w:t>
        </w:r>
        <w:r>
          <w:tab/>
        </w:r>
        <w:r>
          <w:fldChar w:fldCharType="begin"/>
        </w:r>
        <w:r>
          <w:instrText xml:space="preserve"> PAGEREF _Toc13302 \h </w:instrText>
        </w:r>
        <w:r>
          <w:fldChar w:fldCharType="separate"/>
        </w:r>
        <w:r>
          <w:t>17</w:t>
        </w:r>
        <w:r>
          <w:fldChar w:fldCharType="end"/>
        </w:r>
      </w:hyperlink>
    </w:p>
    <w:p w:rsidR="001947C5" w:rsidRDefault="00EE50A6">
      <w:pPr>
        <w:pStyle w:val="20"/>
        <w:tabs>
          <w:tab w:val="right" w:leader="dot" w:pos="8306"/>
        </w:tabs>
      </w:pPr>
      <w:hyperlink w:anchor="_Toc13211" w:history="1">
        <w:r>
          <w:rPr>
            <w:rFonts w:ascii="宋体" w:hAnsi="宋体" w:cs="宋体" w:hint="eastAsia"/>
            <w:szCs w:val="24"/>
          </w:rPr>
          <w:t xml:space="preserve">6.2 </w:t>
        </w:r>
        <w:r>
          <w:rPr>
            <w:rFonts w:ascii="宋体" w:hAnsi="宋体" w:cs="宋体" w:hint="eastAsia"/>
            <w:szCs w:val="24"/>
          </w:rPr>
          <w:t>优化师资队伍建设</w:t>
        </w:r>
        <w:r>
          <w:tab/>
        </w:r>
        <w:r>
          <w:fldChar w:fldCharType="begin"/>
        </w:r>
        <w:r>
          <w:instrText xml:space="preserve"> PAGEREF _Toc13211 \h </w:instrText>
        </w:r>
        <w:r>
          <w:fldChar w:fldCharType="separate"/>
        </w:r>
        <w:r>
          <w:t>17</w:t>
        </w:r>
        <w:r>
          <w:fldChar w:fldCharType="end"/>
        </w:r>
      </w:hyperlink>
    </w:p>
    <w:p w:rsidR="001947C5" w:rsidRDefault="00EE50A6">
      <w:pPr>
        <w:pStyle w:val="20"/>
        <w:tabs>
          <w:tab w:val="right" w:leader="dot" w:pos="8306"/>
        </w:tabs>
      </w:pPr>
      <w:hyperlink w:anchor="_Toc7434" w:history="1">
        <w:r>
          <w:rPr>
            <w:rFonts w:ascii="宋体" w:hAnsi="宋体" w:cs="宋体" w:hint="eastAsia"/>
            <w:szCs w:val="24"/>
          </w:rPr>
          <w:t xml:space="preserve">6.3 </w:t>
        </w:r>
        <w:r>
          <w:rPr>
            <w:rFonts w:ascii="宋体" w:hAnsi="宋体" w:cs="宋体" w:hint="eastAsia"/>
            <w:szCs w:val="24"/>
          </w:rPr>
          <w:t>提升技能大赛水平</w:t>
        </w:r>
        <w:r>
          <w:tab/>
        </w:r>
        <w:r>
          <w:fldChar w:fldCharType="begin"/>
        </w:r>
        <w:r>
          <w:instrText xml:space="preserve"> PAGEREF _Toc7434 \h </w:instrText>
        </w:r>
        <w:r>
          <w:fldChar w:fldCharType="separate"/>
        </w:r>
        <w:r>
          <w:t>18</w:t>
        </w:r>
        <w:r>
          <w:fldChar w:fldCharType="end"/>
        </w:r>
      </w:hyperlink>
    </w:p>
    <w:p w:rsidR="001947C5" w:rsidRDefault="00EE50A6">
      <w:pPr>
        <w:pStyle w:val="20"/>
        <w:tabs>
          <w:tab w:val="right" w:leader="dot" w:pos="8306"/>
        </w:tabs>
      </w:pPr>
      <w:hyperlink w:anchor="_Toc13458" w:history="1">
        <w:r>
          <w:rPr>
            <w:rFonts w:ascii="宋体" w:hAnsi="宋体" w:cs="宋体" w:hint="eastAsia"/>
            <w:szCs w:val="24"/>
          </w:rPr>
          <w:t xml:space="preserve">6.4 </w:t>
        </w:r>
        <w:r>
          <w:rPr>
            <w:rFonts w:ascii="宋体" w:hAnsi="宋体" w:cs="宋体" w:hint="eastAsia"/>
            <w:szCs w:val="24"/>
          </w:rPr>
          <w:t>校企融合创新和研发</w:t>
        </w:r>
        <w:r>
          <w:tab/>
        </w:r>
        <w:r>
          <w:fldChar w:fldCharType="begin"/>
        </w:r>
        <w:r>
          <w:instrText xml:space="preserve"> PAGEREF _Toc13458 \h </w:instrText>
        </w:r>
        <w:r>
          <w:fldChar w:fldCharType="separate"/>
        </w:r>
        <w:r>
          <w:t>19</w:t>
        </w:r>
        <w:r>
          <w:fldChar w:fldCharType="end"/>
        </w:r>
      </w:hyperlink>
    </w:p>
    <w:p w:rsidR="001947C5" w:rsidRDefault="00EE50A6">
      <w:pPr>
        <w:pStyle w:val="20"/>
        <w:tabs>
          <w:tab w:val="right" w:leader="dot" w:pos="8306"/>
        </w:tabs>
      </w:pPr>
      <w:hyperlink w:anchor="_Toc2989" w:history="1">
        <w:r>
          <w:rPr>
            <w:rFonts w:ascii="宋体" w:hAnsi="宋体" w:cs="宋体" w:hint="eastAsia"/>
            <w:szCs w:val="24"/>
          </w:rPr>
          <w:t xml:space="preserve">6.5 </w:t>
        </w:r>
        <w:r>
          <w:rPr>
            <w:rFonts w:ascii="宋体" w:hAnsi="宋体" w:cs="宋体" w:hint="eastAsia"/>
            <w:szCs w:val="24"/>
          </w:rPr>
          <w:t>带动专业群优化提升</w:t>
        </w:r>
        <w:r>
          <w:tab/>
        </w:r>
        <w:r>
          <w:fldChar w:fldCharType="begin"/>
        </w:r>
        <w:r>
          <w:instrText xml:space="preserve"> PAGEREF _Toc2989 \h </w:instrText>
        </w:r>
        <w:r>
          <w:fldChar w:fldCharType="separate"/>
        </w:r>
        <w:r>
          <w:t>19</w:t>
        </w:r>
        <w:r>
          <w:fldChar w:fldCharType="end"/>
        </w:r>
      </w:hyperlink>
    </w:p>
    <w:p w:rsidR="001947C5" w:rsidRDefault="00EE50A6">
      <w:pPr>
        <w:pStyle w:val="a3"/>
        <w:spacing w:line="360" w:lineRule="auto"/>
        <w:ind w:firstLine="0"/>
        <w:rPr>
          <w:rFonts w:ascii="宋体" w:hAnsi="宋体" w:cs="宋体"/>
          <w:sz w:val="24"/>
          <w:szCs w:val="24"/>
        </w:rPr>
      </w:pPr>
      <w:r>
        <w:rPr>
          <w:rFonts w:ascii="宋体" w:hAnsi="宋体" w:cs="宋体" w:hint="eastAsia"/>
          <w:szCs w:val="24"/>
        </w:rPr>
        <w:fldChar w:fldCharType="end"/>
      </w:r>
      <w:r>
        <w:rPr>
          <w:rFonts w:ascii="宋体" w:hAnsi="宋体" w:cs="宋体" w:hint="eastAsia"/>
          <w:sz w:val="24"/>
          <w:szCs w:val="24"/>
        </w:rPr>
        <w:br w:type="page"/>
      </w:r>
    </w:p>
    <w:p w:rsidR="001947C5" w:rsidRDefault="00EE50A6">
      <w:pPr>
        <w:pStyle w:val="10"/>
        <w:spacing w:line="360" w:lineRule="auto"/>
        <w:rPr>
          <w:rFonts w:ascii="宋体" w:hAnsi="宋体" w:cs="宋体"/>
          <w:sz w:val="28"/>
          <w:szCs w:val="28"/>
        </w:rPr>
      </w:pPr>
      <w:bookmarkStart w:id="2" w:name="_Toc6703"/>
      <w:r>
        <w:rPr>
          <w:rFonts w:ascii="宋体" w:hAnsi="宋体" w:cs="宋体" w:hint="eastAsia"/>
          <w:sz w:val="28"/>
          <w:szCs w:val="28"/>
        </w:rPr>
        <w:lastRenderedPageBreak/>
        <w:t>一、建设背景</w:t>
      </w:r>
      <w:bookmarkStart w:id="3" w:name="_Toc528229272"/>
      <w:bookmarkStart w:id="4" w:name="_Toc5754_WPSOffice_Level1"/>
      <w:bookmarkStart w:id="5" w:name="_Toc28637_WPSOffice_Level1"/>
      <w:bookmarkEnd w:id="2"/>
    </w:p>
    <w:p w:rsidR="001947C5" w:rsidRDefault="00EE50A6">
      <w:pPr>
        <w:pStyle w:val="2"/>
        <w:numPr>
          <w:ilvl w:val="0"/>
          <w:numId w:val="0"/>
        </w:numPr>
        <w:spacing w:line="360" w:lineRule="auto"/>
        <w:ind w:left="576" w:hanging="576"/>
        <w:rPr>
          <w:rFonts w:ascii="宋体" w:hAnsi="宋体" w:cs="宋体"/>
          <w:sz w:val="24"/>
          <w:szCs w:val="24"/>
        </w:rPr>
      </w:pPr>
      <w:bookmarkStart w:id="6" w:name="_Toc25049681"/>
      <w:bookmarkStart w:id="7" w:name="_Toc7510"/>
      <w:r>
        <w:rPr>
          <w:rFonts w:ascii="宋体" w:hAnsi="宋体" w:cs="宋体" w:hint="eastAsia"/>
          <w:sz w:val="24"/>
          <w:szCs w:val="24"/>
        </w:rPr>
        <w:t>1.1</w:t>
      </w:r>
      <w:bookmarkEnd w:id="6"/>
      <w:r>
        <w:rPr>
          <w:rFonts w:ascii="宋体" w:hAnsi="宋体" w:cs="宋体" w:hint="eastAsia"/>
          <w:sz w:val="24"/>
          <w:szCs w:val="24"/>
        </w:rPr>
        <w:t xml:space="preserve"> CAM</w:t>
      </w:r>
      <w:r>
        <w:rPr>
          <w:rFonts w:ascii="宋体" w:hAnsi="宋体" w:cs="宋体" w:hint="eastAsia"/>
          <w:sz w:val="24"/>
          <w:szCs w:val="24"/>
        </w:rPr>
        <w:t>软件国产替代是智能制造重点任务</w:t>
      </w:r>
      <w:bookmarkEnd w:id="7"/>
    </w:p>
    <w:p w:rsidR="001947C5" w:rsidRDefault="00EE50A6">
      <w:pPr>
        <w:spacing w:line="360" w:lineRule="auto"/>
        <w:ind w:firstLineChars="200" w:firstLine="480"/>
        <w:rPr>
          <w:rFonts w:ascii="宋体" w:hAnsi="宋体" w:cs="宋体"/>
          <w:sz w:val="24"/>
          <w:szCs w:val="24"/>
        </w:rPr>
      </w:pPr>
      <w:r>
        <w:rPr>
          <w:rFonts w:ascii="宋体" w:hAnsi="宋体" w:cs="宋体" w:hint="eastAsia"/>
          <w:sz w:val="24"/>
          <w:szCs w:val="24"/>
        </w:rPr>
        <w:t>《</w:t>
      </w:r>
      <w:r>
        <w:rPr>
          <w:rFonts w:ascii="宋体" w:hAnsi="宋体" w:cs="宋体" w:hint="eastAsia"/>
          <w:sz w:val="24"/>
          <w:szCs w:val="24"/>
        </w:rPr>
        <w:t>“</w:t>
      </w:r>
      <w:r>
        <w:rPr>
          <w:rFonts w:ascii="宋体" w:hAnsi="宋体" w:cs="宋体" w:hint="eastAsia"/>
          <w:sz w:val="24"/>
          <w:szCs w:val="24"/>
        </w:rPr>
        <w:t>十四五”智能制造发展规划》结合我国智能制造发展现状和基础，紧扣智能制造发展生态的四个体系，提出“十四五”期间要落实创新、应用、供给和支撑四项重点任务。</w:t>
      </w:r>
    </w:p>
    <w:p w:rsidR="001947C5" w:rsidRDefault="00EE50A6">
      <w:pPr>
        <w:spacing w:line="360" w:lineRule="auto"/>
        <w:rPr>
          <w:rFonts w:ascii="宋体" w:hAnsi="宋体" w:cs="宋体"/>
          <w:sz w:val="24"/>
          <w:szCs w:val="24"/>
        </w:rPr>
      </w:pPr>
      <w:r>
        <w:rPr>
          <w:rFonts w:ascii="宋体" w:hAnsi="宋体" w:cs="宋体" w:hint="eastAsia"/>
          <w:noProof/>
          <w:sz w:val="24"/>
          <w:szCs w:val="24"/>
        </w:rPr>
        <w:drawing>
          <wp:inline distT="0" distB="0" distL="0" distR="0">
            <wp:extent cx="5482590" cy="1327785"/>
            <wp:effectExtent l="0" t="38100" r="0" b="62865"/>
            <wp:docPr id="38" name="图示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1947C5" w:rsidRDefault="00EE50A6">
      <w:pPr>
        <w:spacing w:line="360" w:lineRule="auto"/>
        <w:ind w:firstLineChars="200" w:firstLine="480"/>
        <w:rPr>
          <w:rFonts w:ascii="宋体" w:hAnsi="宋体" w:cs="宋体"/>
          <w:sz w:val="24"/>
          <w:szCs w:val="24"/>
        </w:rPr>
      </w:pPr>
      <w:r>
        <w:rPr>
          <w:rFonts w:ascii="宋体" w:hAnsi="宋体" w:cs="宋体" w:hint="eastAsia"/>
          <w:sz w:val="24"/>
          <w:szCs w:val="24"/>
        </w:rPr>
        <w:t>“工业软件突破提升行动”作为重点任务三的具体行动之一，主要聚焦研发设计类软件、生产制造类软件、经营管理类软件和控制执行类软件的突破提升，实现国产替代。其中研发设计类软件涉及计算机辅助设计（</w:t>
      </w:r>
      <w:r>
        <w:rPr>
          <w:rFonts w:ascii="宋体" w:hAnsi="宋体" w:cs="宋体" w:hint="eastAsia"/>
          <w:sz w:val="24"/>
          <w:szCs w:val="24"/>
        </w:rPr>
        <w:t>CAD</w:t>
      </w:r>
      <w:r>
        <w:rPr>
          <w:rFonts w:ascii="宋体" w:hAnsi="宋体" w:cs="宋体" w:hint="eastAsia"/>
          <w:sz w:val="24"/>
          <w:szCs w:val="24"/>
        </w:rPr>
        <w:t>）、计算机辅助工程（</w:t>
      </w:r>
      <w:r>
        <w:rPr>
          <w:rFonts w:ascii="宋体" w:hAnsi="宋体" w:cs="宋体" w:hint="eastAsia"/>
          <w:sz w:val="24"/>
          <w:szCs w:val="24"/>
        </w:rPr>
        <w:t>CAE</w:t>
      </w:r>
      <w:r>
        <w:rPr>
          <w:rFonts w:ascii="宋体" w:hAnsi="宋体" w:cs="宋体" w:hint="eastAsia"/>
          <w:sz w:val="24"/>
          <w:szCs w:val="24"/>
        </w:rPr>
        <w:t>）、计算机辅助工艺计划（</w:t>
      </w:r>
      <w:r>
        <w:rPr>
          <w:rFonts w:ascii="宋体" w:hAnsi="宋体" w:cs="宋体" w:hint="eastAsia"/>
          <w:sz w:val="24"/>
          <w:szCs w:val="24"/>
        </w:rPr>
        <w:t>CAPP</w:t>
      </w:r>
      <w:r>
        <w:rPr>
          <w:rFonts w:ascii="宋体" w:hAnsi="宋体" w:cs="宋体" w:hint="eastAsia"/>
          <w:sz w:val="24"/>
          <w:szCs w:val="24"/>
        </w:rPr>
        <w:t>）、</w:t>
      </w:r>
      <w:r>
        <w:rPr>
          <w:rFonts w:ascii="宋体" w:hAnsi="宋体" w:cs="宋体" w:hint="eastAsia"/>
          <w:b/>
          <w:bCs/>
          <w:sz w:val="24"/>
          <w:szCs w:val="24"/>
        </w:rPr>
        <w:t>计算机辅助制造（</w:t>
      </w:r>
      <w:r>
        <w:rPr>
          <w:rFonts w:ascii="宋体" w:hAnsi="宋体" w:cs="宋体" w:hint="eastAsia"/>
          <w:b/>
          <w:bCs/>
          <w:sz w:val="24"/>
          <w:szCs w:val="24"/>
        </w:rPr>
        <w:t>CAM</w:t>
      </w:r>
      <w:r>
        <w:rPr>
          <w:rFonts w:ascii="宋体" w:hAnsi="宋体" w:cs="宋体" w:hint="eastAsia"/>
          <w:b/>
          <w:bCs/>
          <w:sz w:val="24"/>
          <w:szCs w:val="24"/>
        </w:rPr>
        <w:t>）</w:t>
      </w:r>
      <w:r>
        <w:rPr>
          <w:rFonts w:ascii="宋体" w:hAnsi="宋体" w:cs="宋体" w:hint="eastAsia"/>
          <w:sz w:val="24"/>
          <w:szCs w:val="24"/>
        </w:rPr>
        <w:t>、流程工艺仿真、电子设计自动化（</w:t>
      </w:r>
      <w:r>
        <w:rPr>
          <w:rFonts w:ascii="宋体" w:hAnsi="宋体" w:cs="宋体" w:hint="eastAsia"/>
          <w:sz w:val="24"/>
          <w:szCs w:val="24"/>
        </w:rPr>
        <w:t>EDA</w:t>
      </w:r>
      <w:r>
        <w:rPr>
          <w:rFonts w:ascii="宋体" w:hAnsi="宋体" w:cs="宋体" w:hint="eastAsia"/>
          <w:sz w:val="24"/>
          <w:szCs w:val="24"/>
        </w:rPr>
        <w:t>）、产品数据管理（</w:t>
      </w:r>
      <w:r>
        <w:rPr>
          <w:rFonts w:ascii="宋体" w:hAnsi="宋体" w:cs="宋体" w:hint="eastAsia"/>
          <w:sz w:val="24"/>
          <w:szCs w:val="24"/>
        </w:rPr>
        <w:t>PDM</w:t>
      </w:r>
      <w:r>
        <w:rPr>
          <w:rFonts w:ascii="宋体" w:hAnsi="宋体" w:cs="宋体" w:hint="eastAsia"/>
          <w:sz w:val="24"/>
          <w:szCs w:val="24"/>
        </w:rPr>
        <w:t>）等。</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55795" cy="3260090"/>
            <wp:effectExtent l="0" t="0" r="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a:extLst>
                        <a:ext uri="{28A0092B-C50C-407E-A947-70E740481C1C}">
                          <a14:useLocalDpi xmlns:a14="http://schemas.microsoft.com/office/drawing/2010/main" val="0"/>
                        </a:ext>
                      </a:extLst>
                    </a:blip>
                    <a:srcRect t="49038"/>
                    <a:stretch>
                      <a:fillRect/>
                    </a:stretch>
                  </pic:blipFill>
                  <pic:spPr>
                    <a:xfrm>
                      <a:off x="0" y="0"/>
                      <a:ext cx="4455795" cy="3260090"/>
                    </a:xfrm>
                    <a:prstGeom prst="rect">
                      <a:avLst/>
                    </a:prstGeom>
                    <a:noFill/>
                  </pic:spPr>
                </pic:pic>
              </a:graphicData>
            </a:graphic>
          </wp:inline>
        </w:drawing>
      </w:r>
    </w:p>
    <w:p w:rsidR="001947C5" w:rsidRDefault="00EE50A6">
      <w:pPr>
        <w:pStyle w:val="2"/>
        <w:numPr>
          <w:ilvl w:val="0"/>
          <w:numId w:val="0"/>
        </w:numPr>
        <w:spacing w:line="360" w:lineRule="auto"/>
        <w:ind w:left="576" w:hanging="576"/>
        <w:rPr>
          <w:rFonts w:ascii="宋体" w:hAnsi="宋体" w:cs="宋体"/>
          <w:sz w:val="24"/>
          <w:szCs w:val="24"/>
        </w:rPr>
      </w:pPr>
      <w:bookmarkStart w:id="8" w:name="_Toc25049684"/>
      <w:bookmarkStart w:id="9" w:name="_Toc32252"/>
      <w:r>
        <w:rPr>
          <w:rFonts w:ascii="宋体" w:hAnsi="宋体" w:cs="宋体" w:hint="eastAsia"/>
          <w:sz w:val="24"/>
          <w:szCs w:val="24"/>
        </w:rPr>
        <w:lastRenderedPageBreak/>
        <w:t>1.2</w:t>
      </w:r>
      <w:bookmarkEnd w:id="8"/>
      <w:r>
        <w:rPr>
          <w:rFonts w:ascii="宋体" w:hAnsi="宋体" w:cs="宋体" w:hint="eastAsia"/>
          <w:sz w:val="24"/>
          <w:szCs w:val="24"/>
        </w:rPr>
        <w:t xml:space="preserve"> CAM</w:t>
      </w:r>
      <w:r>
        <w:rPr>
          <w:rFonts w:ascii="宋体" w:hAnsi="宋体" w:cs="宋体" w:hint="eastAsia"/>
          <w:sz w:val="24"/>
          <w:szCs w:val="24"/>
        </w:rPr>
        <w:t>技术是智能制造标准体系关键技术</w:t>
      </w:r>
      <w:bookmarkEnd w:id="9"/>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255135" cy="2639695"/>
            <wp:effectExtent l="0" t="0" r="0" b="825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7"/>
                    <a:stretch>
                      <a:fillRect/>
                    </a:stretch>
                  </pic:blipFill>
                  <pic:spPr>
                    <a:xfrm>
                      <a:off x="0" y="0"/>
                      <a:ext cx="4255377" cy="2639797"/>
                    </a:xfrm>
                    <a:prstGeom prst="rect">
                      <a:avLst/>
                    </a:prstGeom>
                  </pic:spPr>
                </pic:pic>
              </a:graphicData>
            </a:graphic>
          </wp:inline>
        </w:drawing>
      </w:r>
    </w:p>
    <w:p w:rsidR="001947C5" w:rsidRDefault="00EE50A6">
      <w:pPr>
        <w:spacing w:line="360" w:lineRule="auto"/>
        <w:ind w:firstLineChars="200" w:firstLine="480"/>
        <w:rPr>
          <w:rFonts w:ascii="宋体" w:hAnsi="宋体" w:cs="宋体"/>
          <w:sz w:val="24"/>
          <w:szCs w:val="24"/>
        </w:rPr>
      </w:pPr>
      <w:r>
        <w:rPr>
          <w:rFonts w:ascii="宋体" w:hAnsi="宋体" w:cs="宋体" w:hint="eastAsia"/>
          <w:sz w:val="24"/>
          <w:szCs w:val="24"/>
        </w:rPr>
        <w:t>《国家智能制造标准体系建设指南（</w:t>
      </w:r>
      <w:r>
        <w:rPr>
          <w:rFonts w:ascii="宋体" w:hAnsi="宋体" w:cs="宋体" w:hint="eastAsia"/>
          <w:sz w:val="24"/>
          <w:szCs w:val="24"/>
        </w:rPr>
        <w:t>2021</w:t>
      </w:r>
      <w:r>
        <w:rPr>
          <w:rFonts w:ascii="宋体" w:hAnsi="宋体" w:cs="宋体" w:hint="eastAsia"/>
          <w:sz w:val="24"/>
          <w:szCs w:val="24"/>
        </w:rPr>
        <w:t>）》将</w:t>
      </w:r>
      <w:r>
        <w:rPr>
          <w:rFonts w:ascii="宋体" w:hAnsi="宋体" w:cs="宋体" w:hint="eastAsia"/>
          <w:sz w:val="24"/>
          <w:szCs w:val="24"/>
        </w:rPr>
        <w:t>CAD/CAM</w:t>
      </w:r>
      <w:r>
        <w:rPr>
          <w:rFonts w:ascii="宋体" w:hAnsi="宋体" w:cs="宋体" w:hint="eastAsia"/>
          <w:sz w:val="24"/>
          <w:szCs w:val="24"/>
        </w:rPr>
        <w:t>相关的内容纳入了智能制造基础共性标准和关键技术标</w:t>
      </w:r>
      <w:r>
        <w:rPr>
          <w:rFonts w:ascii="宋体" w:hAnsi="宋体" w:cs="宋体" w:hint="eastAsia"/>
          <w:sz w:val="24"/>
          <w:szCs w:val="24"/>
        </w:rPr>
        <w:t>准</w:t>
      </w:r>
      <w:r>
        <w:rPr>
          <w:rFonts w:ascii="宋体" w:hAnsi="宋体" w:cs="宋体" w:hint="eastAsia"/>
          <w:sz w:val="24"/>
          <w:szCs w:val="24"/>
        </w:rPr>
        <w:t>，</w:t>
      </w:r>
      <w:r>
        <w:rPr>
          <w:rFonts w:ascii="宋体" w:hAnsi="宋体" w:cs="宋体" w:hint="eastAsia"/>
          <w:sz w:val="24"/>
          <w:szCs w:val="24"/>
        </w:rPr>
        <w:t>作为智能制造的关键支撑智能工厂的建设。</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232275" cy="3933190"/>
            <wp:effectExtent l="0" t="0" r="952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rcRect b="17638"/>
                    <a:stretch>
                      <a:fillRect/>
                    </a:stretch>
                  </pic:blipFill>
                  <pic:spPr>
                    <a:xfrm>
                      <a:off x="0" y="0"/>
                      <a:ext cx="4232275" cy="3933190"/>
                    </a:xfrm>
                    <a:prstGeom prst="rect">
                      <a:avLst/>
                    </a:prstGeom>
                  </pic:spPr>
                </pic:pic>
              </a:graphicData>
            </a:graphic>
          </wp:inline>
        </w:drawing>
      </w:r>
    </w:p>
    <w:p w:rsidR="001947C5" w:rsidRDefault="00EE50A6">
      <w:pPr>
        <w:pStyle w:val="2"/>
        <w:numPr>
          <w:ilvl w:val="0"/>
          <w:numId w:val="0"/>
        </w:numPr>
        <w:spacing w:line="360" w:lineRule="auto"/>
        <w:ind w:left="576" w:hanging="576"/>
        <w:rPr>
          <w:rFonts w:ascii="宋体" w:hAnsi="宋体" w:cs="宋体"/>
          <w:sz w:val="24"/>
          <w:szCs w:val="24"/>
        </w:rPr>
      </w:pPr>
      <w:bookmarkStart w:id="10" w:name="_Toc7527"/>
      <w:r>
        <w:rPr>
          <w:rFonts w:ascii="宋体" w:hAnsi="宋体" w:cs="宋体" w:hint="eastAsia"/>
          <w:sz w:val="24"/>
          <w:szCs w:val="24"/>
        </w:rPr>
        <w:lastRenderedPageBreak/>
        <w:t>1.</w:t>
      </w:r>
      <w:r>
        <w:rPr>
          <w:rFonts w:ascii="宋体" w:hAnsi="宋体" w:cs="宋体" w:hint="eastAsia"/>
          <w:sz w:val="24"/>
          <w:szCs w:val="24"/>
        </w:rPr>
        <w:t>3</w:t>
      </w:r>
      <w:r>
        <w:rPr>
          <w:rFonts w:ascii="宋体" w:hAnsi="宋体" w:cs="宋体" w:hint="eastAsia"/>
          <w:sz w:val="24"/>
          <w:szCs w:val="24"/>
        </w:rPr>
        <w:t xml:space="preserve"> </w:t>
      </w:r>
      <w:r>
        <w:rPr>
          <w:rFonts w:ascii="宋体" w:hAnsi="宋体" w:cs="宋体" w:hint="eastAsia"/>
          <w:sz w:val="24"/>
          <w:szCs w:val="24"/>
        </w:rPr>
        <w:t>专业</w:t>
      </w:r>
      <w:r>
        <w:rPr>
          <w:rFonts w:ascii="宋体" w:hAnsi="宋体" w:cs="宋体" w:hint="eastAsia"/>
          <w:sz w:val="24"/>
          <w:szCs w:val="24"/>
        </w:rPr>
        <w:t>教学现状</w:t>
      </w:r>
      <w:bookmarkEnd w:id="3"/>
      <w:bookmarkEnd w:id="4"/>
      <w:bookmarkEnd w:id="5"/>
      <w:bookmarkEnd w:id="10"/>
    </w:p>
    <w:p w:rsidR="001947C5" w:rsidRDefault="00EE50A6">
      <w:pPr>
        <w:jc w:val="center"/>
        <w:rPr>
          <w:rFonts w:ascii="宋体" w:hAnsi="宋体" w:cs="宋体"/>
          <w:sz w:val="24"/>
          <w:szCs w:val="24"/>
        </w:rPr>
      </w:pPr>
      <w:r>
        <w:rPr>
          <w:rFonts w:ascii="宋体" w:hAnsi="宋体" w:cs="宋体" w:hint="eastAsia"/>
          <w:noProof/>
          <w:sz w:val="24"/>
          <w:szCs w:val="24"/>
        </w:rPr>
        <w:drawing>
          <wp:inline distT="0" distB="0" distL="0" distR="0">
            <wp:extent cx="5055235" cy="2937510"/>
            <wp:effectExtent l="0" t="0" r="12065" b="8890"/>
            <wp:docPr id="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2"/>
                    <pic:cNvPicPr>
                      <a:picLocks noChangeAspect="1"/>
                    </pic:cNvPicPr>
                  </pic:nvPicPr>
                  <pic:blipFill>
                    <a:blip r:embed="rId19"/>
                    <a:stretch>
                      <a:fillRect/>
                    </a:stretch>
                  </pic:blipFill>
                  <pic:spPr>
                    <a:xfrm>
                      <a:off x="0" y="0"/>
                      <a:ext cx="5072263" cy="2947725"/>
                    </a:xfrm>
                    <a:prstGeom prst="rect">
                      <a:avLst/>
                    </a:prstGeom>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目前已有</w:t>
      </w:r>
      <w:r>
        <w:rPr>
          <w:rFonts w:ascii="宋体" w:hAnsi="宋体" w:cs="宋体" w:hint="eastAsia"/>
          <w:sz w:val="24"/>
          <w:szCs w:val="24"/>
        </w:rPr>
        <w:t>实训室的计算机</w:t>
      </w:r>
      <w:r>
        <w:rPr>
          <w:rFonts w:ascii="宋体" w:hAnsi="宋体" w:cs="宋体" w:hint="eastAsia"/>
          <w:sz w:val="24"/>
          <w:szCs w:val="24"/>
        </w:rPr>
        <w:t>大部分使用接近</w:t>
      </w:r>
      <w:r>
        <w:rPr>
          <w:rFonts w:ascii="宋体" w:hAnsi="宋体" w:cs="宋体" w:hint="eastAsia"/>
          <w:sz w:val="24"/>
          <w:szCs w:val="24"/>
        </w:rPr>
        <w:t>10</w:t>
      </w:r>
      <w:r>
        <w:rPr>
          <w:rFonts w:ascii="宋体" w:hAnsi="宋体" w:cs="宋体" w:hint="eastAsia"/>
          <w:sz w:val="24"/>
          <w:szCs w:val="24"/>
        </w:rPr>
        <w:t>年，已</w:t>
      </w:r>
      <w:r>
        <w:rPr>
          <w:rFonts w:ascii="宋体" w:hAnsi="宋体" w:cs="宋体" w:hint="eastAsia"/>
          <w:sz w:val="24"/>
          <w:szCs w:val="24"/>
        </w:rPr>
        <w:t>明显老化，</w:t>
      </w:r>
      <w:r>
        <w:rPr>
          <w:rFonts w:ascii="宋体" w:hAnsi="宋体" w:cs="宋体" w:hint="eastAsia"/>
          <w:sz w:val="24"/>
          <w:szCs w:val="24"/>
        </w:rPr>
        <w:t>配置相对较低，稳定性下降，软件卡顿、容易出现</w:t>
      </w:r>
      <w:r>
        <w:rPr>
          <w:rFonts w:ascii="宋体" w:hAnsi="宋体" w:cs="宋体" w:hint="eastAsia"/>
          <w:sz w:val="24"/>
          <w:szCs w:val="24"/>
        </w:rPr>
        <w:t>BUG</w:t>
      </w:r>
      <w:r>
        <w:rPr>
          <w:rFonts w:ascii="宋体" w:hAnsi="宋体" w:cs="宋体" w:hint="eastAsia"/>
          <w:sz w:val="24"/>
          <w:szCs w:val="24"/>
        </w:rPr>
        <w:t>等问题，非常影响教学效率和质量。</w:t>
      </w:r>
      <w:r>
        <w:rPr>
          <w:rFonts w:ascii="宋体" w:hAnsi="宋体" w:cs="宋体" w:hint="eastAsia"/>
          <w:sz w:val="24"/>
          <w:szCs w:val="24"/>
        </w:rPr>
        <w:t>近年来</w:t>
      </w:r>
      <w:r>
        <w:rPr>
          <w:rFonts w:ascii="宋体" w:hAnsi="宋体" w:cs="宋体" w:hint="eastAsia"/>
          <w:sz w:val="24"/>
          <w:szCs w:val="24"/>
        </w:rPr>
        <w:t>数控</w:t>
      </w:r>
      <w:r>
        <w:rPr>
          <w:rFonts w:ascii="宋体" w:hAnsi="宋体" w:cs="宋体" w:hint="eastAsia"/>
          <w:sz w:val="24"/>
          <w:szCs w:val="24"/>
        </w:rPr>
        <w:t>专业所使用的</w:t>
      </w:r>
      <w:r>
        <w:rPr>
          <w:rFonts w:ascii="宋体" w:hAnsi="宋体" w:cs="宋体" w:hint="eastAsia"/>
          <w:sz w:val="24"/>
          <w:szCs w:val="24"/>
        </w:rPr>
        <w:t>教学实训软件</w:t>
      </w:r>
      <w:r>
        <w:rPr>
          <w:rFonts w:ascii="宋体" w:hAnsi="宋体" w:cs="宋体" w:hint="eastAsia"/>
          <w:sz w:val="24"/>
          <w:szCs w:val="24"/>
        </w:rPr>
        <w:t>如</w:t>
      </w:r>
      <w:r>
        <w:rPr>
          <w:rFonts w:ascii="宋体" w:hAnsi="宋体" w:cs="宋体" w:hint="eastAsia"/>
          <w:sz w:val="24"/>
          <w:szCs w:val="24"/>
        </w:rPr>
        <w:t>UG</w:t>
      </w:r>
      <w:r>
        <w:rPr>
          <w:rFonts w:ascii="宋体" w:hAnsi="宋体" w:cs="宋体" w:hint="eastAsia"/>
          <w:sz w:val="24"/>
          <w:szCs w:val="24"/>
        </w:rPr>
        <w:t>、</w:t>
      </w:r>
      <w:r>
        <w:rPr>
          <w:rFonts w:ascii="宋体" w:hAnsi="宋体" w:cs="宋体" w:hint="eastAsia"/>
          <w:sz w:val="24"/>
          <w:szCs w:val="24"/>
        </w:rPr>
        <w:t>PROE</w:t>
      </w:r>
      <w:r>
        <w:rPr>
          <w:rFonts w:ascii="宋体" w:hAnsi="宋体" w:cs="宋体" w:hint="eastAsia"/>
          <w:sz w:val="24"/>
          <w:szCs w:val="24"/>
        </w:rPr>
        <w:t>等对计算机的配置要求都越来越高，</w:t>
      </w:r>
      <w:r>
        <w:rPr>
          <w:rFonts w:ascii="宋体" w:hAnsi="宋体" w:cs="宋体" w:hint="eastAsia"/>
          <w:sz w:val="24"/>
          <w:szCs w:val="24"/>
        </w:rPr>
        <w:t>已</w:t>
      </w:r>
      <w:r>
        <w:rPr>
          <w:rFonts w:ascii="宋体" w:hAnsi="宋体" w:cs="宋体" w:hint="eastAsia"/>
          <w:sz w:val="24"/>
          <w:szCs w:val="24"/>
        </w:rPr>
        <w:t>无法安装新版本</w:t>
      </w:r>
      <w:r>
        <w:rPr>
          <w:rFonts w:ascii="宋体" w:hAnsi="宋体" w:cs="宋体" w:hint="eastAsia"/>
          <w:sz w:val="24"/>
          <w:szCs w:val="24"/>
        </w:rPr>
        <w:t>的</w:t>
      </w:r>
      <w:r>
        <w:rPr>
          <w:rFonts w:ascii="宋体" w:hAnsi="宋体" w:cs="宋体" w:hint="eastAsia"/>
          <w:sz w:val="24"/>
          <w:szCs w:val="24"/>
        </w:rPr>
        <w:t>软件</w:t>
      </w:r>
      <w:r>
        <w:rPr>
          <w:rFonts w:ascii="宋体" w:hAnsi="宋体" w:cs="宋体" w:hint="eastAsia"/>
          <w:sz w:val="24"/>
          <w:szCs w:val="24"/>
        </w:rPr>
        <w:t>，</w:t>
      </w:r>
      <w:r>
        <w:rPr>
          <w:rFonts w:ascii="宋体" w:hAnsi="宋体" w:cs="宋体" w:hint="eastAsia"/>
          <w:sz w:val="24"/>
          <w:szCs w:val="24"/>
        </w:rPr>
        <w:t>跟不上企业需求</w:t>
      </w:r>
      <w:r>
        <w:rPr>
          <w:rFonts w:ascii="宋体" w:hAnsi="宋体" w:cs="宋体" w:hint="eastAsia"/>
          <w:sz w:val="24"/>
          <w:szCs w:val="24"/>
        </w:rPr>
        <w:t>。</w:t>
      </w:r>
      <w:r>
        <w:rPr>
          <w:rFonts w:ascii="宋体" w:hAnsi="宋体" w:cs="宋体" w:hint="eastAsia"/>
          <w:sz w:val="24"/>
          <w:szCs w:val="24"/>
        </w:rPr>
        <w:t>CAM</w:t>
      </w:r>
      <w:r>
        <w:rPr>
          <w:rFonts w:ascii="宋体" w:hAnsi="宋体" w:cs="宋体" w:hint="eastAsia"/>
          <w:sz w:val="24"/>
          <w:szCs w:val="24"/>
        </w:rPr>
        <w:t>教学中数控车削大多数还停留在传统两轴加工的阶段，并没有涉及国家级大赛和企业已经广泛应用的车铣复合技术，数控铣削大多数还停留在三轴加工阶段，并没有纳入涉及国家级大赛和企业已经</w:t>
      </w:r>
      <w:r>
        <w:rPr>
          <w:rFonts w:ascii="宋体" w:hAnsi="宋体" w:cs="宋体" w:hint="eastAsia"/>
          <w:sz w:val="24"/>
          <w:szCs w:val="24"/>
        </w:rPr>
        <w:t>广泛应用的多轴加工技术。</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因此</w:t>
      </w:r>
      <w:r>
        <w:rPr>
          <w:rFonts w:ascii="宋体" w:hAnsi="宋体" w:cs="宋体" w:hint="eastAsia"/>
          <w:sz w:val="24"/>
          <w:szCs w:val="24"/>
        </w:rPr>
        <w:t>利用现有场地新建</w:t>
      </w:r>
      <w:r>
        <w:rPr>
          <w:rFonts w:ascii="宋体" w:hAnsi="宋体" w:cs="宋体" w:hint="eastAsia"/>
          <w:sz w:val="24"/>
          <w:szCs w:val="24"/>
        </w:rPr>
        <w:t>1</w:t>
      </w:r>
      <w:r>
        <w:rPr>
          <w:rFonts w:ascii="宋体" w:hAnsi="宋体" w:cs="宋体" w:hint="eastAsia"/>
          <w:sz w:val="24"/>
          <w:szCs w:val="24"/>
        </w:rPr>
        <w:t>间</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w:t>
      </w:r>
      <w:r>
        <w:rPr>
          <w:rFonts w:ascii="宋体" w:hAnsi="宋体" w:cs="宋体" w:hint="eastAsia"/>
          <w:sz w:val="24"/>
          <w:szCs w:val="24"/>
        </w:rPr>
        <w:t>新增实训设备和软件，</w:t>
      </w:r>
      <w:r>
        <w:rPr>
          <w:rFonts w:ascii="宋体" w:hAnsi="宋体" w:cs="宋体" w:hint="eastAsia"/>
          <w:sz w:val="24"/>
          <w:szCs w:val="24"/>
        </w:rPr>
        <w:t>能极大缓解实训授课场地压力，优化实训条件</w:t>
      </w:r>
      <w:r>
        <w:rPr>
          <w:rFonts w:ascii="宋体" w:hAnsi="宋体" w:cs="宋体" w:hint="eastAsia"/>
          <w:sz w:val="24"/>
          <w:szCs w:val="24"/>
        </w:rPr>
        <w:t>，</w:t>
      </w:r>
      <w:r>
        <w:rPr>
          <w:rFonts w:ascii="宋体" w:hAnsi="宋体" w:cs="宋体" w:hint="eastAsia"/>
          <w:sz w:val="24"/>
          <w:szCs w:val="24"/>
        </w:rPr>
        <w:t>为</w:t>
      </w:r>
      <w:r>
        <w:rPr>
          <w:rFonts w:ascii="宋体" w:hAnsi="宋体" w:cs="宋体" w:hint="eastAsia"/>
          <w:sz w:val="24"/>
          <w:szCs w:val="24"/>
        </w:rPr>
        <w:t>专业教学</w:t>
      </w:r>
      <w:r>
        <w:rPr>
          <w:rFonts w:ascii="宋体" w:hAnsi="宋体" w:cs="宋体" w:hint="eastAsia"/>
          <w:sz w:val="24"/>
          <w:szCs w:val="24"/>
        </w:rPr>
        <w:t>和技能竞赛服务，</w:t>
      </w:r>
      <w:r>
        <w:rPr>
          <w:rFonts w:ascii="宋体" w:hAnsi="宋体" w:cs="宋体" w:hint="eastAsia"/>
          <w:sz w:val="24"/>
          <w:szCs w:val="24"/>
        </w:rPr>
        <w:t>为专业建设的可持续发展提供有力支持。</w:t>
      </w:r>
    </w:p>
    <w:p w:rsidR="001947C5" w:rsidRDefault="00EE50A6">
      <w:pPr>
        <w:pStyle w:val="10"/>
        <w:spacing w:line="360" w:lineRule="auto"/>
        <w:rPr>
          <w:rFonts w:ascii="宋体" w:hAnsi="宋体" w:cs="宋体"/>
          <w:sz w:val="28"/>
          <w:szCs w:val="28"/>
        </w:rPr>
      </w:pPr>
      <w:bookmarkStart w:id="11" w:name="_Toc130999392"/>
      <w:bookmarkStart w:id="12" w:name="_Toc15362"/>
      <w:r>
        <w:rPr>
          <w:rFonts w:ascii="宋体" w:hAnsi="宋体" w:cs="宋体" w:hint="eastAsia"/>
          <w:sz w:val="28"/>
          <w:szCs w:val="28"/>
        </w:rPr>
        <w:t>二、建设思路</w:t>
      </w:r>
      <w:bookmarkEnd w:id="11"/>
      <w:bookmarkEnd w:id="12"/>
    </w:p>
    <w:p w:rsidR="001947C5" w:rsidRDefault="00EE50A6">
      <w:pPr>
        <w:pStyle w:val="2"/>
        <w:numPr>
          <w:ilvl w:val="0"/>
          <w:numId w:val="0"/>
        </w:numPr>
        <w:spacing w:line="360" w:lineRule="auto"/>
        <w:ind w:left="576" w:hanging="576"/>
        <w:rPr>
          <w:rFonts w:ascii="宋体" w:hAnsi="宋体" w:cs="宋体"/>
          <w:sz w:val="24"/>
          <w:szCs w:val="24"/>
        </w:rPr>
      </w:pPr>
      <w:bookmarkStart w:id="13" w:name="_Toc130999393"/>
      <w:bookmarkStart w:id="14" w:name="_Toc26313"/>
      <w:r>
        <w:rPr>
          <w:rFonts w:ascii="宋体" w:hAnsi="宋体" w:cs="宋体" w:hint="eastAsia"/>
          <w:sz w:val="24"/>
          <w:szCs w:val="24"/>
        </w:rPr>
        <w:t xml:space="preserve">2.1 </w:t>
      </w:r>
      <w:r>
        <w:rPr>
          <w:rFonts w:ascii="宋体" w:hAnsi="宋体" w:cs="宋体" w:hint="eastAsia"/>
          <w:sz w:val="24"/>
          <w:szCs w:val="24"/>
        </w:rPr>
        <w:t>以就业为导向，聚焦岗位核心能力，夯实教学基础</w:t>
      </w:r>
      <w:bookmarkEnd w:id="13"/>
      <w:bookmarkEnd w:id="14"/>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在企业的设计制造环节中，包含了产品结构设计、生产工艺设计与仿真、工艺验证优化、结构工艺定型、生产文件导入、生产计划编排、生产过程管理、生产质量测试与管控等主要环节，涉及的数字化技术包含了</w:t>
      </w:r>
      <w:r>
        <w:rPr>
          <w:rFonts w:ascii="宋体" w:hAnsi="宋体" w:cs="宋体" w:hint="eastAsia"/>
          <w:sz w:val="24"/>
          <w:szCs w:val="24"/>
        </w:rPr>
        <w:t>CAX</w:t>
      </w:r>
      <w:r>
        <w:rPr>
          <w:rFonts w:ascii="宋体" w:hAnsi="宋体" w:cs="宋体" w:hint="eastAsia"/>
          <w:sz w:val="24"/>
          <w:szCs w:val="24"/>
        </w:rPr>
        <w:t>技术、工艺仿真技术、设计数据管理、制造执行管理等诸多方面。</w:t>
      </w:r>
      <w:r>
        <w:rPr>
          <w:rFonts w:ascii="宋体" w:hAnsi="宋体" w:cs="宋体" w:hint="eastAsia"/>
          <w:sz w:val="24"/>
          <w:szCs w:val="24"/>
        </w:rPr>
        <w:t>本实训室</w:t>
      </w:r>
      <w:r>
        <w:rPr>
          <w:rFonts w:ascii="宋体" w:hAnsi="宋体" w:cs="宋体" w:hint="eastAsia"/>
          <w:sz w:val="24"/>
          <w:szCs w:val="24"/>
        </w:rPr>
        <w:t>建设主要针对设计</w:t>
      </w:r>
      <w:r>
        <w:rPr>
          <w:rFonts w:ascii="宋体" w:hAnsi="宋体" w:cs="宋体" w:hint="eastAsia"/>
          <w:sz w:val="24"/>
          <w:szCs w:val="24"/>
        </w:rPr>
        <w:t>编程</w:t>
      </w:r>
      <w:r>
        <w:rPr>
          <w:rFonts w:ascii="宋体" w:hAnsi="宋体" w:cs="宋体" w:hint="eastAsia"/>
          <w:sz w:val="24"/>
          <w:szCs w:val="24"/>
        </w:rPr>
        <w:lastRenderedPageBreak/>
        <w:t>环节，需要以岗位核心能力要求倒推建设内容，不仅体现常规开课的</w:t>
      </w:r>
      <w:r>
        <w:rPr>
          <w:rFonts w:ascii="宋体" w:hAnsi="宋体" w:cs="宋体" w:hint="eastAsia"/>
          <w:sz w:val="24"/>
          <w:szCs w:val="24"/>
        </w:rPr>
        <w:t>CAD/CAM</w:t>
      </w:r>
      <w:r>
        <w:rPr>
          <w:rFonts w:ascii="宋体" w:hAnsi="宋体" w:cs="宋体" w:hint="eastAsia"/>
          <w:sz w:val="24"/>
          <w:szCs w:val="24"/>
        </w:rPr>
        <w:t>等技术，还</w:t>
      </w:r>
      <w:r>
        <w:rPr>
          <w:rFonts w:ascii="宋体" w:hAnsi="宋体" w:cs="宋体" w:hint="eastAsia"/>
          <w:sz w:val="24"/>
          <w:szCs w:val="24"/>
        </w:rPr>
        <w:t>可以</w:t>
      </w:r>
      <w:r>
        <w:rPr>
          <w:rFonts w:ascii="宋体" w:hAnsi="宋体" w:cs="宋体" w:hint="eastAsia"/>
          <w:sz w:val="24"/>
          <w:szCs w:val="24"/>
        </w:rPr>
        <w:t>融入诸如</w:t>
      </w:r>
      <w:r>
        <w:rPr>
          <w:rFonts w:ascii="宋体" w:hAnsi="宋体" w:cs="宋体" w:hint="eastAsia"/>
          <w:sz w:val="24"/>
          <w:szCs w:val="24"/>
        </w:rPr>
        <w:t>CAPP</w:t>
      </w:r>
      <w:r>
        <w:rPr>
          <w:rFonts w:ascii="宋体" w:hAnsi="宋体" w:cs="宋体" w:hint="eastAsia"/>
          <w:sz w:val="24"/>
          <w:szCs w:val="24"/>
        </w:rPr>
        <w:t>、数字化管控（</w:t>
      </w:r>
      <w:r>
        <w:rPr>
          <w:rFonts w:ascii="宋体" w:hAnsi="宋体" w:cs="宋体" w:hint="eastAsia"/>
          <w:sz w:val="24"/>
          <w:szCs w:val="24"/>
        </w:rPr>
        <w:t>PLM</w:t>
      </w:r>
      <w:r>
        <w:rPr>
          <w:rFonts w:ascii="宋体" w:hAnsi="宋体" w:cs="宋体" w:hint="eastAsia"/>
          <w:sz w:val="24"/>
          <w:szCs w:val="24"/>
        </w:rPr>
        <w:t>）</w:t>
      </w:r>
      <w:r>
        <w:rPr>
          <w:rFonts w:ascii="宋体" w:hAnsi="宋体" w:cs="宋体" w:hint="eastAsia"/>
          <w:sz w:val="24"/>
          <w:szCs w:val="24"/>
        </w:rPr>
        <w:t>等</w:t>
      </w:r>
      <w:r>
        <w:rPr>
          <w:rFonts w:ascii="宋体" w:hAnsi="宋体" w:cs="宋体" w:hint="eastAsia"/>
          <w:sz w:val="24"/>
          <w:szCs w:val="24"/>
        </w:rPr>
        <w:t>数字化应用技术内容。</w:t>
      </w:r>
    </w:p>
    <w:p w:rsidR="001947C5" w:rsidRDefault="00EE50A6">
      <w:pPr>
        <w:pStyle w:val="a5"/>
        <w:spacing w:before="223" w:line="360" w:lineRule="auto"/>
        <w:ind w:right="93" w:firstLine="570"/>
        <w:rPr>
          <w:rFonts w:ascii="宋体" w:eastAsia="宋体" w:hAnsi="宋体" w:cs="宋体"/>
          <w:sz w:val="24"/>
          <w:szCs w:val="24"/>
          <w:lang w:eastAsia="zh-CN"/>
        </w:rPr>
      </w:pPr>
      <w:r>
        <w:rPr>
          <w:rFonts w:ascii="宋体" w:eastAsia="宋体" w:hAnsi="宋体" w:cs="宋体" w:hint="eastAsia"/>
          <w:sz w:val="24"/>
          <w:szCs w:val="24"/>
          <w:lang w:eastAsia="zh-CN"/>
        </w:rPr>
        <w:t>通过对企业调研所掌握的企业对于毕业生知识能力构成的期望主要包括四个方向：产品设计方向</w:t>
      </w:r>
      <w:r>
        <w:rPr>
          <w:rFonts w:ascii="宋体" w:eastAsia="宋体" w:hAnsi="宋体" w:cs="宋体" w:hint="eastAsia"/>
          <w:sz w:val="24"/>
          <w:szCs w:val="24"/>
          <w:lang w:eastAsia="zh-CN"/>
        </w:rPr>
        <w:t>、工艺规划方向、生产制造方向和技术服务方向。本</w:t>
      </w:r>
      <w:r>
        <w:rPr>
          <w:rFonts w:ascii="宋体" w:eastAsia="宋体" w:hAnsi="宋体" w:cs="宋体" w:hint="eastAsia"/>
          <w:sz w:val="24"/>
          <w:szCs w:val="24"/>
          <w:lang w:eastAsia="zh-CN"/>
        </w:rPr>
        <w:t>实训室</w:t>
      </w:r>
      <w:r>
        <w:rPr>
          <w:rFonts w:ascii="宋体" w:eastAsia="宋体" w:hAnsi="宋体" w:cs="宋体" w:hint="eastAsia"/>
          <w:sz w:val="24"/>
          <w:szCs w:val="24"/>
          <w:lang w:eastAsia="zh-CN"/>
        </w:rPr>
        <w:t>主要针对产品设计方向和</w:t>
      </w:r>
      <w:r>
        <w:rPr>
          <w:rFonts w:ascii="宋体" w:eastAsia="宋体" w:hAnsi="宋体" w:cs="宋体" w:hint="eastAsia"/>
          <w:sz w:val="24"/>
          <w:szCs w:val="24"/>
          <w:lang w:eastAsia="zh-CN"/>
        </w:rPr>
        <w:t>车铣数控编程</w:t>
      </w:r>
      <w:r>
        <w:rPr>
          <w:rFonts w:ascii="宋体" w:eastAsia="宋体" w:hAnsi="宋体" w:cs="宋体" w:hint="eastAsia"/>
          <w:sz w:val="24"/>
          <w:szCs w:val="24"/>
          <w:lang w:eastAsia="zh-CN"/>
        </w:rPr>
        <w:t>方向建设，模拟企业岗位和业务流程，使学生掌握</w:t>
      </w:r>
      <w:r>
        <w:rPr>
          <w:rFonts w:ascii="宋体" w:eastAsia="宋体" w:hAnsi="宋体" w:cs="宋体" w:hint="eastAsia"/>
          <w:sz w:val="24"/>
          <w:szCs w:val="24"/>
          <w:lang w:eastAsia="zh-CN"/>
        </w:rPr>
        <w:t>现代加工技术</w:t>
      </w:r>
      <w:r>
        <w:rPr>
          <w:rFonts w:ascii="宋体" w:eastAsia="宋体" w:hAnsi="宋体" w:cs="宋体" w:hint="eastAsia"/>
          <w:sz w:val="24"/>
          <w:szCs w:val="24"/>
          <w:lang w:eastAsia="zh-CN"/>
        </w:rPr>
        <w:t>的知识和技能，推进</w:t>
      </w:r>
      <w:r>
        <w:rPr>
          <w:rFonts w:ascii="宋体" w:eastAsia="宋体" w:hAnsi="宋体" w:cs="宋体" w:hint="eastAsia"/>
          <w:sz w:val="24"/>
          <w:szCs w:val="24"/>
          <w:lang w:eastAsia="zh-CN"/>
        </w:rPr>
        <w:t>学校</w:t>
      </w:r>
      <w:r>
        <w:rPr>
          <w:rFonts w:ascii="宋体" w:eastAsia="宋体" w:hAnsi="宋体" w:cs="宋体" w:hint="eastAsia"/>
          <w:sz w:val="24"/>
          <w:szCs w:val="24"/>
          <w:lang w:eastAsia="zh-CN"/>
        </w:rPr>
        <w:t>培养适应企业需求的高素质技术技能型人才的水平。</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5318760" cy="304355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0"/>
                    <a:srcRect l="4121" t="7076"/>
                    <a:stretch>
                      <a:fillRect/>
                    </a:stretch>
                  </pic:blipFill>
                  <pic:spPr>
                    <a:xfrm>
                      <a:off x="0" y="0"/>
                      <a:ext cx="5318760" cy="3043555"/>
                    </a:xfrm>
                    <a:prstGeom prst="rect">
                      <a:avLst/>
                    </a:prstGeom>
                  </pic:spPr>
                </pic:pic>
              </a:graphicData>
            </a:graphic>
          </wp:inline>
        </w:drawing>
      </w:r>
    </w:p>
    <w:p w:rsidR="001947C5" w:rsidRDefault="00EE50A6">
      <w:pPr>
        <w:pStyle w:val="2"/>
        <w:numPr>
          <w:ilvl w:val="0"/>
          <w:numId w:val="0"/>
        </w:numPr>
        <w:spacing w:line="360" w:lineRule="auto"/>
        <w:ind w:left="576" w:hanging="576"/>
        <w:rPr>
          <w:rFonts w:ascii="宋体" w:hAnsi="宋体" w:cs="宋体"/>
          <w:sz w:val="24"/>
          <w:szCs w:val="24"/>
        </w:rPr>
      </w:pPr>
      <w:bookmarkStart w:id="15" w:name="_Toc130999395"/>
      <w:bookmarkStart w:id="16" w:name="_Toc6941"/>
      <w:r>
        <w:rPr>
          <w:rFonts w:ascii="宋体" w:hAnsi="宋体" w:cs="宋体" w:hint="eastAsia"/>
          <w:sz w:val="24"/>
          <w:szCs w:val="24"/>
        </w:rPr>
        <w:t xml:space="preserve">2.2 </w:t>
      </w:r>
      <w:r>
        <w:rPr>
          <w:rFonts w:ascii="宋体" w:hAnsi="宋体" w:cs="宋体" w:hint="eastAsia"/>
          <w:sz w:val="24"/>
          <w:szCs w:val="24"/>
        </w:rPr>
        <w:t>岗课赛证融合，创新教学模式</w:t>
      </w:r>
      <w:bookmarkEnd w:id="15"/>
      <w:bookmarkEnd w:id="16"/>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w:t>
      </w:r>
      <w:r>
        <w:rPr>
          <w:rFonts w:ascii="宋体" w:hAnsi="宋体" w:cs="宋体" w:hint="eastAsia"/>
          <w:sz w:val="24"/>
          <w:szCs w:val="24"/>
        </w:rPr>
        <w:t>的建设融合</w:t>
      </w:r>
      <w:r>
        <w:rPr>
          <w:rFonts w:ascii="宋体" w:hAnsi="宋体" w:cs="宋体" w:hint="eastAsia"/>
          <w:sz w:val="24"/>
          <w:szCs w:val="24"/>
        </w:rPr>
        <w:t>CAD/CAM</w:t>
      </w:r>
      <w:r>
        <w:rPr>
          <w:rFonts w:ascii="宋体" w:hAnsi="宋体" w:cs="宋体" w:hint="eastAsia"/>
          <w:sz w:val="24"/>
          <w:szCs w:val="24"/>
        </w:rPr>
        <w:t>计算机辅助技术</w:t>
      </w:r>
      <w:r>
        <w:rPr>
          <w:rFonts w:ascii="宋体" w:hAnsi="宋体" w:cs="宋体" w:hint="eastAsia"/>
          <w:sz w:val="24"/>
          <w:szCs w:val="24"/>
        </w:rPr>
        <w:t>，</w:t>
      </w:r>
      <w:r>
        <w:rPr>
          <w:rFonts w:ascii="宋体" w:hAnsi="宋体" w:cs="宋体" w:hint="eastAsia"/>
          <w:sz w:val="24"/>
          <w:szCs w:val="24"/>
        </w:rPr>
        <w:t>模拟企业</w:t>
      </w:r>
      <w:r>
        <w:rPr>
          <w:rFonts w:ascii="宋体" w:hAnsi="宋体" w:cs="宋体" w:hint="eastAsia"/>
          <w:sz w:val="24"/>
          <w:szCs w:val="24"/>
        </w:rPr>
        <w:t>现代技工技术</w:t>
      </w:r>
      <w:r>
        <w:rPr>
          <w:rFonts w:ascii="宋体" w:hAnsi="宋体" w:cs="宋体" w:hint="eastAsia"/>
          <w:sz w:val="24"/>
          <w:szCs w:val="24"/>
        </w:rPr>
        <w:t>开展虚拟仿真教学，从产品设计及工艺设计仿真、</w:t>
      </w:r>
      <w:r>
        <w:rPr>
          <w:rFonts w:ascii="宋体" w:hAnsi="宋体" w:cs="宋体" w:hint="eastAsia"/>
          <w:sz w:val="24"/>
          <w:szCs w:val="24"/>
        </w:rPr>
        <w:t>车铣数控编程、</w:t>
      </w:r>
      <w:r>
        <w:rPr>
          <w:rFonts w:ascii="宋体" w:hAnsi="宋体" w:cs="宋体" w:hint="eastAsia"/>
          <w:sz w:val="24"/>
          <w:szCs w:val="24"/>
        </w:rPr>
        <w:t>数字化设计管理构建满足专业课实训教学和集中实践环节需求的实训环境，同时从课程设计上整合岗、赛、证维度对学生的知识技能要求，实现从单一技</w:t>
      </w:r>
      <w:r>
        <w:rPr>
          <w:rFonts w:ascii="宋体" w:hAnsi="宋体" w:cs="宋体" w:hint="eastAsia"/>
          <w:sz w:val="24"/>
          <w:szCs w:val="24"/>
        </w:rPr>
        <w:t>术的实训教学到项目式的数字化技术综合应用实训模式转变，为人才培养提供保障。</w:t>
      </w:r>
    </w:p>
    <w:p w:rsidR="001947C5" w:rsidRDefault="001947C5">
      <w:pPr>
        <w:spacing w:line="360" w:lineRule="auto"/>
        <w:ind w:firstLine="480"/>
        <w:rPr>
          <w:rFonts w:ascii="宋体" w:hAnsi="宋体" w:cs="宋体"/>
          <w:sz w:val="24"/>
          <w:szCs w:val="24"/>
        </w:rPr>
      </w:pPr>
    </w:p>
    <w:p w:rsidR="001947C5" w:rsidRDefault="001947C5">
      <w:pPr>
        <w:spacing w:line="360" w:lineRule="auto"/>
        <w:ind w:firstLine="480"/>
        <w:rPr>
          <w:rFonts w:ascii="宋体" w:hAnsi="宋体" w:cs="宋体"/>
          <w:sz w:val="24"/>
          <w:szCs w:val="24"/>
        </w:rPr>
      </w:pPr>
    </w:p>
    <w:p w:rsidR="001947C5" w:rsidRDefault="00EE50A6">
      <w:pPr>
        <w:pStyle w:val="10"/>
        <w:spacing w:line="360" w:lineRule="auto"/>
        <w:rPr>
          <w:rFonts w:ascii="宋体" w:hAnsi="宋体" w:cs="宋体"/>
          <w:sz w:val="28"/>
          <w:szCs w:val="28"/>
        </w:rPr>
      </w:pPr>
      <w:bookmarkStart w:id="17" w:name="_Toc18132"/>
      <w:r>
        <w:rPr>
          <w:rFonts w:ascii="宋体" w:hAnsi="宋体" w:cs="宋体" w:hint="eastAsia"/>
          <w:sz w:val="28"/>
          <w:szCs w:val="28"/>
        </w:rPr>
        <w:t>三</w:t>
      </w:r>
      <w:r>
        <w:rPr>
          <w:rFonts w:ascii="宋体" w:hAnsi="宋体" w:cs="宋体" w:hint="eastAsia"/>
          <w:sz w:val="28"/>
          <w:szCs w:val="28"/>
        </w:rPr>
        <w:t>、建设</w:t>
      </w:r>
      <w:bookmarkStart w:id="18" w:name="_Toc528229274"/>
      <w:r>
        <w:rPr>
          <w:rFonts w:ascii="宋体" w:hAnsi="宋体" w:cs="宋体" w:hint="eastAsia"/>
          <w:sz w:val="28"/>
          <w:szCs w:val="28"/>
        </w:rPr>
        <w:t>内容</w:t>
      </w:r>
      <w:bookmarkEnd w:id="17"/>
    </w:p>
    <w:p w:rsidR="001947C5" w:rsidRDefault="00EE50A6">
      <w:pPr>
        <w:pStyle w:val="2"/>
        <w:numPr>
          <w:ilvl w:val="0"/>
          <w:numId w:val="0"/>
        </w:numPr>
        <w:spacing w:line="360" w:lineRule="auto"/>
        <w:ind w:left="576" w:hanging="576"/>
        <w:rPr>
          <w:rFonts w:ascii="宋体" w:hAnsi="宋体" w:cs="宋体"/>
          <w:sz w:val="24"/>
          <w:szCs w:val="24"/>
        </w:rPr>
      </w:pPr>
      <w:bookmarkStart w:id="19" w:name="_Toc30088"/>
      <w:r>
        <w:rPr>
          <w:rFonts w:ascii="宋体" w:hAnsi="宋体" w:cs="宋体" w:hint="eastAsia"/>
          <w:sz w:val="24"/>
          <w:szCs w:val="24"/>
        </w:rPr>
        <w:t>3</w:t>
      </w:r>
      <w:r>
        <w:rPr>
          <w:rFonts w:ascii="宋体" w:hAnsi="宋体" w:cs="宋体" w:hint="eastAsia"/>
          <w:sz w:val="24"/>
          <w:szCs w:val="24"/>
        </w:rPr>
        <w:t>.1</w:t>
      </w:r>
      <w:bookmarkStart w:id="20" w:name="_Toc528229275"/>
      <w:bookmarkEnd w:id="18"/>
      <w:r>
        <w:rPr>
          <w:rFonts w:ascii="宋体" w:hAnsi="宋体" w:cs="宋体" w:hint="eastAsia"/>
          <w:sz w:val="24"/>
          <w:szCs w:val="24"/>
        </w:rPr>
        <w:t xml:space="preserve"> </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介绍</w:t>
      </w:r>
      <w:bookmarkEnd w:id="19"/>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5140960" cy="2943860"/>
            <wp:effectExtent l="0" t="0" r="2540" b="2540"/>
            <wp:docPr id="44" name="图片 44" descr="C:\Users\lusi\Documents\Tencent Files\1416920791\FileRecv\佛上科技职业学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lusi\Documents\Tencent Files\1416920791\FileRecv\佛上科技职业学院.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140960" cy="2943860"/>
                    </a:xfrm>
                    <a:prstGeom prst="rect">
                      <a:avLst/>
                    </a:prstGeom>
                    <a:noFill/>
                    <a:ln>
                      <a:noFill/>
                    </a:ln>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本实验室主要承担</w:t>
      </w:r>
      <w:r>
        <w:rPr>
          <w:rFonts w:ascii="宋体" w:hAnsi="宋体" w:cs="宋体" w:hint="eastAsia"/>
          <w:sz w:val="24"/>
          <w:szCs w:val="24"/>
        </w:rPr>
        <w:t>汽车运用与维修专业群</w:t>
      </w:r>
      <w:r>
        <w:rPr>
          <w:rFonts w:ascii="宋体" w:hAnsi="宋体" w:cs="宋体" w:hint="eastAsia"/>
          <w:sz w:val="24"/>
          <w:szCs w:val="24"/>
        </w:rPr>
        <w:t>各类</w:t>
      </w:r>
      <w:r>
        <w:rPr>
          <w:rFonts w:ascii="宋体" w:hAnsi="宋体" w:cs="宋体" w:hint="eastAsia"/>
          <w:sz w:val="24"/>
          <w:szCs w:val="24"/>
        </w:rPr>
        <w:t>专业</w:t>
      </w:r>
      <w:r>
        <w:rPr>
          <w:rFonts w:ascii="宋体" w:hAnsi="宋体" w:cs="宋体" w:hint="eastAsia"/>
          <w:sz w:val="24"/>
          <w:szCs w:val="24"/>
        </w:rPr>
        <w:t>课程如</w:t>
      </w:r>
      <w:r>
        <w:rPr>
          <w:rFonts w:ascii="宋体" w:hAnsi="宋体" w:cs="宋体" w:hint="eastAsia"/>
          <w:sz w:val="24"/>
          <w:szCs w:val="24"/>
        </w:rPr>
        <w:t>《机械</w:t>
      </w:r>
      <w:r>
        <w:rPr>
          <w:rFonts w:ascii="宋体" w:hAnsi="宋体" w:cs="宋体" w:hint="eastAsia"/>
          <w:sz w:val="24"/>
          <w:szCs w:val="24"/>
        </w:rPr>
        <w:t>CAD/CAM</w:t>
      </w:r>
      <w:r>
        <w:rPr>
          <w:rFonts w:ascii="宋体" w:hAnsi="宋体" w:cs="宋体" w:hint="eastAsia"/>
          <w:sz w:val="24"/>
          <w:szCs w:val="24"/>
        </w:rPr>
        <w:t>》、《数控车加工技术》、《</w:t>
      </w:r>
      <w:r>
        <w:rPr>
          <w:rFonts w:ascii="宋体" w:hAnsi="宋体" w:cs="宋体" w:hint="eastAsia"/>
          <w:sz w:val="24"/>
          <w:szCs w:val="24"/>
          <w:lang w:val="zh-CN"/>
        </w:rPr>
        <w:t>机械制图</w:t>
      </w:r>
      <w:r>
        <w:rPr>
          <w:rFonts w:ascii="宋体" w:hAnsi="宋体" w:cs="宋体" w:hint="eastAsia"/>
          <w:sz w:val="24"/>
          <w:szCs w:val="24"/>
        </w:rPr>
        <w:t>》和《</w:t>
      </w:r>
      <w:r>
        <w:rPr>
          <w:rFonts w:ascii="宋体" w:hAnsi="宋体" w:cs="宋体" w:hint="eastAsia"/>
          <w:sz w:val="24"/>
          <w:szCs w:val="24"/>
        </w:rPr>
        <w:t>产品设计</w:t>
      </w:r>
      <w:r>
        <w:rPr>
          <w:rFonts w:ascii="宋体" w:hAnsi="宋体" w:cs="宋体" w:hint="eastAsia"/>
          <w:sz w:val="24"/>
          <w:szCs w:val="24"/>
        </w:rPr>
        <w:t>》等课程的实验教学任务，通过实验教学可使学生了解数控车系统和原理，数控车床的基本结构，数控车加工的工艺特点和加工范围，数控车加工程序和代码，手工编程技术，数控车加工工艺基础知识，掌握数控车床基本操作、日常维护和保养，掌握数控加工技术，掌握简单零件的手工编程加工技术，数控加工工艺流程</w:t>
      </w:r>
      <w:r>
        <w:rPr>
          <w:rFonts w:ascii="宋体" w:hAnsi="宋体" w:cs="宋体" w:hint="eastAsia"/>
          <w:sz w:val="24"/>
          <w:szCs w:val="24"/>
        </w:rPr>
        <w:t>等</w:t>
      </w:r>
      <w:r>
        <w:rPr>
          <w:rFonts w:ascii="宋体" w:hAnsi="宋体" w:cs="宋体" w:hint="eastAsia"/>
          <w:sz w:val="24"/>
          <w:szCs w:val="24"/>
        </w:rPr>
        <w:t>。</w:t>
      </w:r>
    </w:p>
    <w:p w:rsidR="001947C5" w:rsidRDefault="00EE50A6">
      <w:pPr>
        <w:pStyle w:val="2"/>
        <w:numPr>
          <w:ilvl w:val="0"/>
          <w:numId w:val="0"/>
        </w:numPr>
        <w:spacing w:line="360" w:lineRule="auto"/>
        <w:ind w:left="576" w:hanging="576"/>
        <w:rPr>
          <w:rFonts w:ascii="宋体" w:hAnsi="宋体" w:cs="宋体"/>
          <w:sz w:val="24"/>
          <w:szCs w:val="24"/>
        </w:rPr>
      </w:pPr>
      <w:bookmarkStart w:id="21" w:name="_Toc28689"/>
      <w:bookmarkEnd w:id="20"/>
      <w:r>
        <w:rPr>
          <w:rFonts w:ascii="宋体" w:hAnsi="宋体" w:cs="宋体" w:hint="eastAsia"/>
          <w:sz w:val="24"/>
          <w:szCs w:val="24"/>
        </w:rPr>
        <w:t>3</w:t>
      </w:r>
      <w:r>
        <w:rPr>
          <w:rFonts w:ascii="宋体" w:hAnsi="宋体" w:cs="宋体" w:hint="eastAsia"/>
          <w:sz w:val="24"/>
          <w:szCs w:val="24"/>
        </w:rPr>
        <w:t xml:space="preserve">.2 </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规划产品</w:t>
      </w:r>
      <w:bookmarkEnd w:id="21"/>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本实训室计划</w:t>
      </w:r>
      <w:r>
        <w:rPr>
          <w:rFonts w:ascii="宋体" w:hAnsi="宋体" w:cs="宋体" w:hint="eastAsia"/>
          <w:sz w:val="24"/>
          <w:szCs w:val="24"/>
        </w:rPr>
        <w:t>建设一个具有</w:t>
      </w:r>
      <w:r>
        <w:rPr>
          <w:rFonts w:ascii="宋体" w:hAnsi="宋体" w:cs="宋体" w:hint="eastAsia"/>
          <w:sz w:val="24"/>
          <w:szCs w:val="24"/>
        </w:rPr>
        <w:t>50</w:t>
      </w:r>
      <w:r>
        <w:rPr>
          <w:rFonts w:ascii="宋体" w:hAnsi="宋体" w:cs="宋体" w:hint="eastAsia"/>
          <w:sz w:val="24"/>
          <w:szCs w:val="24"/>
        </w:rPr>
        <w:t>个工位的汽车专业群共享虚拟仿真实训中心，主要购置</w:t>
      </w:r>
      <w:r>
        <w:rPr>
          <w:rFonts w:ascii="宋体" w:hAnsi="宋体" w:cs="宋体" w:hint="eastAsia"/>
          <w:sz w:val="24"/>
          <w:szCs w:val="24"/>
        </w:rPr>
        <w:t>50</w:t>
      </w:r>
      <w:r>
        <w:rPr>
          <w:rFonts w:ascii="宋体" w:hAnsi="宋体" w:cs="宋体" w:hint="eastAsia"/>
          <w:sz w:val="24"/>
          <w:szCs w:val="24"/>
        </w:rPr>
        <w:t>套高端电脑设备和</w:t>
      </w:r>
      <w:r>
        <w:rPr>
          <w:rFonts w:ascii="宋体" w:hAnsi="宋体" w:cs="宋体" w:hint="eastAsia"/>
          <w:sz w:val="24"/>
          <w:szCs w:val="24"/>
        </w:rPr>
        <w:t>C</w:t>
      </w:r>
      <w:r>
        <w:rPr>
          <w:rFonts w:ascii="宋体" w:hAnsi="宋体" w:cs="宋体" w:hint="eastAsia"/>
          <w:sz w:val="24"/>
          <w:szCs w:val="24"/>
        </w:rPr>
        <w:t>AXA</w:t>
      </w:r>
      <w:r>
        <w:rPr>
          <w:rFonts w:ascii="宋体" w:hAnsi="宋体" w:cs="宋体" w:hint="eastAsia"/>
          <w:sz w:val="24"/>
          <w:szCs w:val="24"/>
        </w:rPr>
        <w:t>等软件和平台，有利于让学生了解一些复杂庞大的设备的结构与工作原理，理解一些</w:t>
      </w:r>
      <w:r>
        <w:rPr>
          <w:rFonts w:ascii="宋体" w:hAnsi="宋体" w:cs="宋体" w:hint="eastAsia"/>
          <w:sz w:val="24"/>
          <w:szCs w:val="24"/>
        </w:rPr>
        <w:t>课程深奥抽象的知识，提前熟悉操作过程，保护实训设备设施；满足专业群内专业共享基础技能训练和部分专业课程的专项技能训练；同时服务于专业技能竞赛、“</w:t>
      </w:r>
      <w:r>
        <w:rPr>
          <w:rFonts w:ascii="宋体" w:hAnsi="宋体" w:cs="宋体" w:hint="eastAsia"/>
          <w:sz w:val="24"/>
          <w:szCs w:val="24"/>
        </w:rPr>
        <w:t>1+X</w:t>
      </w:r>
      <w:r>
        <w:rPr>
          <w:rFonts w:ascii="宋体" w:hAnsi="宋体" w:cs="宋体" w:hint="eastAsia"/>
          <w:sz w:val="24"/>
          <w:szCs w:val="24"/>
        </w:rPr>
        <w:t>”证书培训考核、技能鉴定、社会培训等。详细产品规划和预算如下表：</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114300" distR="114300">
            <wp:extent cx="5290185" cy="3076575"/>
            <wp:effectExtent l="0" t="0" r="5715" b="9525"/>
            <wp:docPr id="4" name="图片 4" descr="170960519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09605196437"/>
                    <pic:cNvPicPr>
                      <a:picLocks noChangeAspect="1"/>
                    </pic:cNvPicPr>
                  </pic:nvPicPr>
                  <pic:blipFill>
                    <a:blip r:embed="rId21"/>
                    <a:stretch>
                      <a:fillRect/>
                    </a:stretch>
                  </pic:blipFill>
                  <pic:spPr>
                    <a:xfrm>
                      <a:off x="0" y="0"/>
                      <a:ext cx="5290185" cy="3076575"/>
                    </a:xfrm>
                    <a:prstGeom prst="rect">
                      <a:avLst/>
                    </a:prstGeom>
                  </pic:spPr>
                </pic:pic>
              </a:graphicData>
            </a:graphic>
          </wp:inline>
        </w:drawing>
      </w:r>
    </w:p>
    <w:p w:rsidR="001947C5" w:rsidRDefault="00EE50A6">
      <w:pPr>
        <w:pStyle w:val="10"/>
        <w:spacing w:line="360" w:lineRule="auto"/>
        <w:rPr>
          <w:rFonts w:ascii="宋体" w:hAnsi="宋体" w:cs="宋体"/>
          <w:sz w:val="28"/>
          <w:szCs w:val="28"/>
        </w:rPr>
      </w:pPr>
      <w:bookmarkStart w:id="22" w:name="_Toc22522"/>
      <w:r>
        <w:rPr>
          <w:rFonts w:ascii="宋体" w:hAnsi="宋体" w:cs="宋体" w:hint="eastAsia"/>
          <w:sz w:val="28"/>
          <w:szCs w:val="28"/>
        </w:rPr>
        <w:t>四</w:t>
      </w:r>
      <w:r>
        <w:rPr>
          <w:rFonts w:ascii="宋体" w:hAnsi="宋体" w:cs="宋体" w:hint="eastAsia"/>
          <w:sz w:val="28"/>
          <w:szCs w:val="28"/>
        </w:rPr>
        <w:t>、建设</w:t>
      </w:r>
      <w:r>
        <w:rPr>
          <w:rFonts w:ascii="宋体" w:hAnsi="宋体" w:cs="宋体" w:hint="eastAsia"/>
          <w:sz w:val="28"/>
          <w:szCs w:val="28"/>
        </w:rPr>
        <w:t>目标</w:t>
      </w:r>
      <w:bookmarkEnd w:id="22"/>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789430" cy="1195070"/>
            <wp:effectExtent l="0" t="0" r="1270" b="1143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789430" cy="1195070"/>
                    </a:xfrm>
                    <a:prstGeom prst="rect">
                      <a:avLst/>
                    </a:prstGeom>
                    <a:noFill/>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建设目标是</w:t>
      </w:r>
      <w:r>
        <w:rPr>
          <w:rFonts w:ascii="宋体" w:hAnsi="宋体" w:cs="宋体" w:hint="eastAsia"/>
          <w:sz w:val="24"/>
          <w:szCs w:val="24"/>
        </w:rPr>
        <w:t>以</w:t>
      </w:r>
      <w:r>
        <w:rPr>
          <w:rFonts w:ascii="宋体" w:hAnsi="宋体" w:cs="宋体" w:hint="eastAsia"/>
          <w:sz w:val="24"/>
          <w:szCs w:val="24"/>
        </w:rPr>
        <w:t>CAM</w:t>
      </w:r>
      <w:r>
        <w:rPr>
          <w:rFonts w:ascii="宋体" w:hAnsi="宋体" w:cs="宋体" w:hint="eastAsia"/>
          <w:sz w:val="24"/>
          <w:szCs w:val="24"/>
        </w:rPr>
        <w:t>相关软件为核心，围绕“岗”、“课”、“赛”、“证”四个方面进行建设，目的是岗课赛证的融通，</w:t>
      </w:r>
      <w:r>
        <w:rPr>
          <w:rFonts w:ascii="宋体" w:hAnsi="宋体" w:cs="宋体" w:hint="eastAsia"/>
          <w:sz w:val="24"/>
          <w:szCs w:val="24"/>
        </w:rPr>
        <w:t>实现专业设置与产业需求和职业岗位对接、课程内容与职业标准对接、教学过程与生产过程对接、学历证书与职业资格证书对接。</w:t>
      </w:r>
    </w:p>
    <w:p w:rsidR="001947C5" w:rsidRDefault="00EE50A6">
      <w:pPr>
        <w:pStyle w:val="2"/>
        <w:numPr>
          <w:ilvl w:val="0"/>
          <w:numId w:val="0"/>
        </w:numPr>
        <w:spacing w:line="360" w:lineRule="auto"/>
        <w:ind w:left="576" w:hanging="576"/>
        <w:rPr>
          <w:rFonts w:ascii="宋体" w:hAnsi="宋体" w:cs="宋体"/>
          <w:sz w:val="24"/>
          <w:szCs w:val="24"/>
        </w:rPr>
      </w:pPr>
      <w:bookmarkStart w:id="23" w:name="_Toc5987"/>
      <w:r>
        <w:rPr>
          <w:rFonts w:ascii="宋体" w:hAnsi="宋体" w:cs="宋体" w:hint="eastAsia"/>
          <w:sz w:val="24"/>
          <w:szCs w:val="24"/>
        </w:rPr>
        <w:t>4</w:t>
      </w:r>
      <w:r>
        <w:rPr>
          <w:rFonts w:ascii="宋体" w:hAnsi="宋体" w:cs="宋体" w:hint="eastAsia"/>
          <w:sz w:val="24"/>
          <w:szCs w:val="24"/>
        </w:rPr>
        <w:t xml:space="preserve">.1 </w:t>
      </w:r>
      <w:r>
        <w:rPr>
          <w:rFonts w:ascii="宋体" w:hAnsi="宋体" w:cs="宋体" w:hint="eastAsia"/>
          <w:sz w:val="24"/>
          <w:szCs w:val="24"/>
        </w:rPr>
        <w:t>实训室可对接</w:t>
      </w:r>
      <w:r>
        <w:rPr>
          <w:rFonts w:ascii="宋体" w:hAnsi="宋体" w:cs="宋体" w:hint="eastAsia"/>
          <w:sz w:val="24"/>
          <w:szCs w:val="24"/>
        </w:rPr>
        <w:t>的“岗”</w:t>
      </w:r>
      <w:bookmarkEnd w:id="23"/>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中华人民共和国职业分类大典涉及</w:t>
      </w:r>
      <w:r>
        <w:rPr>
          <w:rFonts w:ascii="宋体" w:hAnsi="宋体" w:cs="宋体" w:hint="eastAsia"/>
          <w:sz w:val="24"/>
          <w:szCs w:val="24"/>
        </w:rPr>
        <w:t>CAM</w:t>
      </w:r>
      <w:r>
        <w:rPr>
          <w:rFonts w:ascii="宋体" w:hAnsi="宋体" w:cs="宋体" w:hint="eastAsia"/>
          <w:sz w:val="24"/>
          <w:szCs w:val="24"/>
        </w:rPr>
        <w:t>技术相关岗位的主要有</w:t>
      </w:r>
      <w:r>
        <w:rPr>
          <w:rFonts w:ascii="宋体" w:hAnsi="宋体" w:cs="宋体" w:hint="eastAsia"/>
          <w:sz w:val="24"/>
          <w:szCs w:val="24"/>
        </w:rPr>
        <w:t>：</w:t>
      </w:r>
      <w:r>
        <w:rPr>
          <w:rFonts w:ascii="宋体" w:hAnsi="宋体" w:cs="宋体" w:hint="eastAsia"/>
          <w:sz w:val="24"/>
          <w:szCs w:val="24"/>
        </w:rPr>
        <w:t xml:space="preserve">2-02-07-01 </w:t>
      </w:r>
      <w:r>
        <w:rPr>
          <w:rFonts w:ascii="宋体" w:hAnsi="宋体" w:cs="宋体" w:hint="eastAsia"/>
          <w:sz w:val="24"/>
          <w:szCs w:val="24"/>
        </w:rPr>
        <w:t>机械设计工程技术人员、</w:t>
      </w:r>
      <w:r>
        <w:rPr>
          <w:rFonts w:ascii="宋体" w:hAnsi="宋体" w:cs="宋体" w:hint="eastAsia"/>
          <w:sz w:val="24"/>
          <w:szCs w:val="24"/>
        </w:rPr>
        <w:t xml:space="preserve">2-02-07-02 </w:t>
      </w:r>
      <w:r>
        <w:rPr>
          <w:rFonts w:ascii="宋体" w:hAnsi="宋体" w:cs="宋体" w:hint="eastAsia"/>
          <w:sz w:val="24"/>
          <w:szCs w:val="24"/>
        </w:rPr>
        <w:t>机械制造工程技术人员、</w:t>
      </w:r>
      <w:r>
        <w:rPr>
          <w:rFonts w:ascii="宋体" w:hAnsi="宋体" w:cs="宋体" w:hint="eastAsia"/>
          <w:sz w:val="24"/>
          <w:szCs w:val="24"/>
        </w:rPr>
        <w:t xml:space="preserve">2-02-07-13 </w:t>
      </w:r>
      <w:r>
        <w:rPr>
          <w:rFonts w:ascii="宋体" w:hAnsi="宋体" w:cs="宋体" w:hint="eastAsia"/>
          <w:sz w:val="24"/>
          <w:szCs w:val="24"/>
        </w:rPr>
        <w:t>智能制造工程技术人员（新职业）等。</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本实训室建设目标对应的企业</w:t>
      </w:r>
      <w:r>
        <w:rPr>
          <w:rFonts w:ascii="宋体" w:hAnsi="宋体" w:cs="宋体" w:hint="eastAsia"/>
          <w:sz w:val="24"/>
          <w:szCs w:val="24"/>
        </w:rPr>
        <w:t>岗位主要有</w:t>
      </w:r>
      <w:r>
        <w:rPr>
          <w:rFonts w:ascii="宋体" w:hAnsi="宋体" w:cs="宋体" w:hint="eastAsia"/>
          <w:sz w:val="24"/>
          <w:szCs w:val="24"/>
        </w:rPr>
        <w:t>：数控车工、数控铣工</w:t>
      </w:r>
      <w:r>
        <w:rPr>
          <w:rFonts w:ascii="宋体" w:hAnsi="宋体" w:cs="宋体" w:hint="eastAsia"/>
          <w:sz w:val="24"/>
          <w:szCs w:val="24"/>
        </w:rPr>
        <w:t>/</w:t>
      </w:r>
      <w:r>
        <w:rPr>
          <w:rFonts w:ascii="宋体" w:hAnsi="宋体" w:cs="宋体" w:hint="eastAsia"/>
          <w:sz w:val="24"/>
          <w:szCs w:val="24"/>
        </w:rPr>
        <w:t>加工中心操作工、</w:t>
      </w:r>
      <w:r>
        <w:rPr>
          <w:rFonts w:ascii="宋体" w:hAnsi="宋体" w:cs="宋体" w:hint="eastAsia"/>
          <w:sz w:val="24"/>
          <w:szCs w:val="24"/>
        </w:rPr>
        <w:t>数控工程师</w:t>
      </w:r>
      <w:r>
        <w:rPr>
          <w:rFonts w:ascii="宋体" w:hAnsi="宋体" w:cs="宋体" w:hint="eastAsia"/>
          <w:sz w:val="24"/>
          <w:szCs w:val="24"/>
        </w:rPr>
        <w:t>/CAM</w:t>
      </w:r>
      <w:r>
        <w:rPr>
          <w:rFonts w:ascii="宋体" w:hAnsi="宋体" w:cs="宋体" w:hint="eastAsia"/>
          <w:sz w:val="24"/>
          <w:szCs w:val="24"/>
        </w:rPr>
        <w:t>工程师</w:t>
      </w:r>
      <w:r>
        <w:rPr>
          <w:rFonts w:ascii="宋体" w:hAnsi="宋体" w:cs="宋体" w:hint="eastAsia"/>
          <w:sz w:val="24"/>
          <w:szCs w:val="24"/>
        </w:rPr>
        <w:t>/CNC</w:t>
      </w:r>
      <w:r>
        <w:rPr>
          <w:rFonts w:ascii="宋体" w:hAnsi="宋体" w:cs="宋体" w:hint="eastAsia"/>
          <w:sz w:val="24"/>
          <w:szCs w:val="24"/>
        </w:rPr>
        <w:t>编程工程师</w:t>
      </w:r>
      <w:r>
        <w:rPr>
          <w:rFonts w:ascii="宋体" w:hAnsi="宋体" w:cs="宋体" w:hint="eastAsia"/>
          <w:sz w:val="24"/>
          <w:szCs w:val="24"/>
        </w:rPr>
        <w:t>、数控机床装调与维护</w:t>
      </w:r>
      <w:r>
        <w:rPr>
          <w:rFonts w:ascii="宋体" w:hAnsi="宋体" w:cs="宋体" w:hint="eastAsia"/>
          <w:sz w:val="24"/>
          <w:szCs w:val="24"/>
        </w:rPr>
        <w:t>等。</w:t>
      </w:r>
    </w:p>
    <w:p w:rsidR="001947C5" w:rsidRDefault="00EE50A6">
      <w:pPr>
        <w:pStyle w:val="2"/>
        <w:numPr>
          <w:ilvl w:val="0"/>
          <w:numId w:val="0"/>
        </w:numPr>
        <w:spacing w:line="360" w:lineRule="auto"/>
        <w:ind w:left="576" w:hanging="576"/>
        <w:rPr>
          <w:rFonts w:ascii="宋体" w:hAnsi="宋体" w:cs="宋体"/>
          <w:sz w:val="24"/>
          <w:szCs w:val="24"/>
        </w:rPr>
      </w:pPr>
      <w:bookmarkStart w:id="24" w:name="_Toc15016"/>
      <w:r>
        <w:rPr>
          <w:rFonts w:ascii="宋体" w:hAnsi="宋体" w:cs="宋体" w:hint="eastAsia"/>
          <w:sz w:val="24"/>
          <w:szCs w:val="24"/>
        </w:rPr>
        <w:t>4</w:t>
      </w:r>
      <w:r>
        <w:rPr>
          <w:rFonts w:ascii="宋体" w:hAnsi="宋体" w:cs="宋体" w:hint="eastAsia"/>
          <w:sz w:val="24"/>
          <w:szCs w:val="24"/>
        </w:rPr>
        <w:t xml:space="preserve">.2 </w:t>
      </w:r>
      <w:r>
        <w:rPr>
          <w:rFonts w:ascii="宋体" w:hAnsi="宋体" w:cs="宋体" w:hint="eastAsia"/>
          <w:sz w:val="24"/>
          <w:szCs w:val="24"/>
        </w:rPr>
        <w:t>实训室可开展</w:t>
      </w:r>
      <w:r>
        <w:rPr>
          <w:rFonts w:ascii="宋体" w:hAnsi="宋体" w:cs="宋体" w:hint="eastAsia"/>
          <w:sz w:val="24"/>
          <w:szCs w:val="24"/>
        </w:rPr>
        <w:t>的“课”</w:t>
      </w:r>
      <w:bookmarkEnd w:id="24"/>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 xml:space="preserve"> </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建设完成后可以用于开展</w:t>
      </w:r>
      <w:r>
        <w:rPr>
          <w:rFonts w:ascii="宋体" w:hAnsi="宋体" w:cs="宋体" w:hint="eastAsia"/>
          <w:sz w:val="24"/>
          <w:szCs w:val="24"/>
        </w:rPr>
        <w:t>专业群</w:t>
      </w:r>
      <w:r>
        <w:rPr>
          <w:rFonts w:ascii="宋体" w:hAnsi="宋体" w:cs="宋体" w:hint="eastAsia"/>
          <w:sz w:val="24"/>
          <w:szCs w:val="24"/>
        </w:rPr>
        <w:t>现有的</w:t>
      </w:r>
      <w:r>
        <w:rPr>
          <w:rFonts w:ascii="宋体" w:hAnsi="宋体" w:cs="宋体" w:hint="eastAsia"/>
          <w:sz w:val="24"/>
          <w:szCs w:val="24"/>
        </w:rPr>
        <w:t>课程，如机械</w:t>
      </w:r>
      <w:r>
        <w:rPr>
          <w:rFonts w:ascii="宋体" w:hAnsi="宋体" w:cs="宋体" w:hint="eastAsia"/>
          <w:sz w:val="24"/>
          <w:szCs w:val="24"/>
        </w:rPr>
        <w:t>CAD/CAM</w:t>
      </w:r>
      <w:r>
        <w:rPr>
          <w:rFonts w:ascii="宋体" w:hAnsi="宋体" w:cs="宋体" w:hint="eastAsia"/>
          <w:sz w:val="24"/>
          <w:szCs w:val="24"/>
        </w:rPr>
        <w:t>、数控车加工技术</w:t>
      </w:r>
      <w:r>
        <w:rPr>
          <w:rFonts w:ascii="宋体" w:hAnsi="宋体" w:cs="宋体" w:hint="eastAsia"/>
          <w:sz w:val="24"/>
          <w:szCs w:val="24"/>
        </w:rPr>
        <w:t>、机械制图、机械</w:t>
      </w:r>
      <w:r>
        <w:rPr>
          <w:rFonts w:ascii="宋体" w:hAnsi="宋体" w:cs="宋体" w:hint="eastAsia"/>
          <w:sz w:val="24"/>
          <w:szCs w:val="24"/>
        </w:rPr>
        <w:t>CA</w:t>
      </w:r>
      <w:r>
        <w:rPr>
          <w:rFonts w:ascii="宋体" w:hAnsi="宋体" w:cs="宋体" w:hint="eastAsia"/>
          <w:sz w:val="24"/>
          <w:szCs w:val="24"/>
        </w:rPr>
        <w:t>D</w:t>
      </w:r>
      <w:r>
        <w:rPr>
          <w:rFonts w:ascii="宋体" w:hAnsi="宋体" w:cs="宋体" w:hint="eastAsia"/>
          <w:sz w:val="24"/>
          <w:szCs w:val="24"/>
        </w:rPr>
        <w:t>、机械考证、</w:t>
      </w:r>
      <w:r>
        <w:rPr>
          <w:rFonts w:ascii="宋体" w:hAnsi="宋体" w:cs="宋体" w:hint="eastAsia"/>
          <w:sz w:val="24"/>
          <w:szCs w:val="24"/>
        </w:rPr>
        <w:t>液压与气动、电工电子技术基础、</w:t>
      </w:r>
      <w:r>
        <w:rPr>
          <w:rFonts w:ascii="宋体" w:hAnsi="宋体" w:cs="宋体" w:hint="eastAsia"/>
          <w:sz w:val="24"/>
          <w:szCs w:val="24"/>
        </w:rPr>
        <w:t>PLC</w:t>
      </w:r>
      <w:r>
        <w:rPr>
          <w:rFonts w:ascii="宋体" w:hAnsi="宋体" w:cs="宋体" w:hint="eastAsia"/>
          <w:sz w:val="24"/>
          <w:szCs w:val="24"/>
        </w:rPr>
        <w:t>控制技术、产品设计等</w:t>
      </w:r>
      <w:r>
        <w:rPr>
          <w:rFonts w:ascii="宋体" w:hAnsi="宋体" w:cs="宋体" w:hint="eastAsia"/>
          <w:sz w:val="24"/>
          <w:szCs w:val="24"/>
        </w:rPr>
        <w:t>专业基础</w:t>
      </w:r>
      <w:r>
        <w:rPr>
          <w:rFonts w:ascii="宋体" w:hAnsi="宋体" w:cs="宋体" w:hint="eastAsia"/>
          <w:sz w:val="24"/>
          <w:szCs w:val="24"/>
        </w:rPr>
        <w:t>课</w:t>
      </w:r>
      <w:r>
        <w:rPr>
          <w:rFonts w:ascii="宋体" w:hAnsi="宋体" w:cs="宋体" w:hint="eastAsia"/>
          <w:sz w:val="24"/>
          <w:szCs w:val="24"/>
        </w:rPr>
        <w:t>、</w:t>
      </w:r>
      <w:r>
        <w:rPr>
          <w:rFonts w:ascii="宋体" w:hAnsi="宋体" w:cs="宋体" w:hint="eastAsia"/>
          <w:sz w:val="24"/>
          <w:szCs w:val="24"/>
        </w:rPr>
        <w:t>核心课</w:t>
      </w:r>
      <w:r>
        <w:rPr>
          <w:rFonts w:ascii="宋体" w:hAnsi="宋体" w:cs="宋体" w:hint="eastAsia"/>
          <w:sz w:val="24"/>
          <w:szCs w:val="24"/>
        </w:rPr>
        <w:t>以及</w:t>
      </w:r>
      <w:r>
        <w:rPr>
          <w:rFonts w:ascii="宋体" w:hAnsi="宋体" w:cs="宋体" w:hint="eastAsia"/>
          <w:sz w:val="24"/>
          <w:szCs w:val="24"/>
        </w:rPr>
        <w:t>专业拓展课程</w:t>
      </w:r>
      <w:r>
        <w:rPr>
          <w:rFonts w:ascii="宋体" w:hAnsi="宋体" w:cs="宋体" w:hint="eastAsia"/>
          <w:sz w:val="24"/>
          <w:szCs w:val="24"/>
        </w:rPr>
        <w:t>等。</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114300" distR="114300">
            <wp:extent cx="4057015" cy="3010535"/>
            <wp:effectExtent l="0" t="0" r="6985"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4057015" cy="3010535"/>
                    </a:xfrm>
                    <a:prstGeom prst="rect">
                      <a:avLst/>
                    </a:prstGeom>
                    <a:noFill/>
                    <a:ln>
                      <a:noFill/>
                    </a:ln>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本实训室建设完成后，</w:t>
      </w:r>
      <w:r>
        <w:rPr>
          <w:rFonts w:ascii="宋体" w:hAnsi="宋体" w:cs="宋体" w:hint="eastAsia"/>
          <w:sz w:val="24"/>
          <w:szCs w:val="24"/>
        </w:rPr>
        <w:t>依托</w:t>
      </w:r>
      <w:r>
        <w:rPr>
          <w:rFonts w:ascii="宋体" w:hAnsi="宋体" w:cs="宋体" w:hint="eastAsia"/>
          <w:sz w:val="24"/>
          <w:szCs w:val="24"/>
        </w:rPr>
        <w:t>合作</w:t>
      </w:r>
      <w:r>
        <w:rPr>
          <w:rFonts w:ascii="宋体" w:hAnsi="宋体" w:cs="宋体" w:hint="eastAsia"/>
          <w:sz w:val="24"/>
          <w:szCs w:val="24"/>
        </w:rPr>
        <w:t>企业的经验，</w:t>
      </w:r>
      <w:r>
        <w:rPr>
          <w:rFonts w:ascii="宋体" w:hAnsi="宋体" w:cs="宋体" w:hint="eastAsia"/>
          <w:sz w:val="24"/>
          <w:szCs w:val="24"/>
        </w:rPr>
        <w:t>可以共同</w:t>
      </w:r>
      <w:r>
        <w:rPr>
          <w:rFonts w:ascii="宋体" w:hAnsi="宋体" w:cs="宋体" w:hint="eastAsia"/>
          <w:sz w:val="24"/>
          <w:szCs w:val="24"/>
        </w:rPr>
        <w:t>研究专业教学标准</w:t>
      </w:r>
      <w:r>
        <w:rPr>
          <w:rFonts w:ascii="宋体" w:hAnsi="宋体" w:cs="宋体" w:hint="eastAsia"/>
          <w:sz w:val="24"/>
          <w:szCs w:val="24"/>
        </w:rPr>
        <w:t>、</w:t>
      </w:r>
      <w:r>
        <w:rPr>
          <w:rFonts w:ascii="宋体" w:hAnsi="宋体" w:cs="宋体" w:hint="eastAsia"/>
          <w:sz w:val="24"/>
          <w:szCs w:val="24"/>
        </w:rPr>
        <w:t>与企业一起确定培养目标</w:t>
      </w:r>
      <w:r>
        <w:rPr>
          <w:rFonts w:ascii="宋体" w:hAnsi="宋体" w:cs="宋体" w:hint="eastAsia"/>
          <w:sz w:val="24"/>
          <w:szCs w:val="24"/>
        </w:rPr>
        <w:t>、</w:t>
      </w:r>
      <w:r>
        <w:rPr>
          <w:rFonts w:ascii="宋体" w:hAnsi="宋体" w:cs="宋体" w:hint="eastAsia"/>
          <w:sz w:val="24"/>
          <w:szCs w:val="24"/>
        </w:rPr>
        <w:t>课程设计，包括教学设施建设和教学资源建设，构建理论教学、虚拟仿真教学（单项教学和项目式教学）、实践教学为一体的理、虚、实一体化教学模式。</w:t>
      </w:r>
      <w:r>
        <w:rPr>
          <w:rFonts w:ascii="宋体" w:hAnsi="宋体" w:cs="宋体" w:hint="eastAsia"/>
          <w:sz w:val="24"/>
          <w:szCs w:val="24"/>
        </w:rPr>
        <w:t>实现课程内容与职业标准对接。</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3897630" cy="2094865"/>
            <wp:effectExtent l="0" t="0" r="127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97630" cy="2094865"/>
                    </a:xfrm>
                    <a:prstGeom prst="rect">
                      <a:avLst/>
                    </a:prstGeom>
                    <a:noFill/>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另外，在</w:t>
      </w:r>
      <w:r>
        <w:rPr>
          <w:rFonts w:ascii="宋体" w:hAnsi="宋体" w:cs="宋体" w:hint="eastAsia"/>
          <w:sz w:val="24"/>
          <w:szCs w:val="24"/>
        </w:rPr>
        <w:t>教学资源方面</w:t>
      </w:r>
      <w:r>
        <w:rPr>
          <w:rFonts w:ascii="宋体" w:hAnsi="宋体" w:cs="宋体" w:hint="eastAsia"/>
          <w:sz w:val="24"/>
          <w:szCs w:val="24"/>
        </w:rPr>
        <w:t>，</w:t>
      </w:r>
      <w:r>
        <w:rPr>
          <w:rFonts w:ascii="宋体" w:hAnsi="宋体" w:cs="宋体" w:hint="eastAsia"/>
          <w:sz w:val="24"/>
          <w:szCs w:val="24"/>
        </w:rPr>
        <w:t>可以和企业</w:t>
      </w:r>
      <w:r>
        <w:rPr>
          <w:rFonts w:ascii="宋体" w:hAnsi="宋体" w:cs="宋体" w:hint="eastAsia"/>
          <w:sz w:val="24"/>
          <w:szCs w:val="24"/>
        </w:rPr>
        <w:t>开展合作</w:t>
      </w:r>
      <w:r>
        <w:rPr>
          <w:rFonts w:ascii="宋体" w:hAnsi="宋体" w:cs="宋体" w:hint="eastAsia"/>
          <w:sz w:val="24"/>
          <w:szCs w:val="24"/>
        </w:rPr>
        <w:t>，</w:t>
      </w:r>
      <w:r>
        <w:rPr>
          <w:rFonts w:ascii="宋体" w:hAnsi="宋体" w:cs="宋体" w:hint="eastAsia"/>
          <w:sz w:val="24"/>
          <w:szCs w:val="24"/>
        </w:rPr>
        <w:t>联合开发</w:t>
      </w:r>
      <w:r>
        <w:rPr>
          <w:rFonts w:ascii="宋体" w:hAnsi="宋体" w:cs="宋体" w:hint="eastAsia"/>
          <w:sz w:val="24"/>
          <w:szCs w:val="24"/>
        </w:rPr>
        <w:t>出版规划</w:t>
      </w:r>
      <w:r>
        <w:rPr>
          <w:rFonts w:ascii="宋体" w:hAnsi="宋体" w:cs="宋体" w:hint="eastAsia"/>
          <w:sz w:val="24"/>
          <w:szCs w:val="24"/>
        </w:rPr>
        <w:t>教材和配套的数字化教学资源。</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本实训室建设完成后，</w:t>
      </w:r>
      <w:r>
        <w:rPr>
          <w:rFonts w:ascii="宋体" w:hAnsi="宋体" w:cs="宋体" w:hint="eastAsia"/>
          <w:sz w:val="24"/>
          <w:szCs w:val="24"/>
        </w:rPr>
        <w:t>数控</w:t>
      </w:r>
      <w:r>
        <w:rPr>
          <w:rFonts w:ascii="宋体" w:hAnsi="宋体" w:cs="宋体" w:hint="eastAsia"/>
          <w:sz w:val="24"/>
          <w:szCs w:val="24"/>
        </w:rPr>
        <w:t>专业核心课“机械</w:t>
      </w:r>
      <w:r>
        <w:rPr>
          <w:rFonts w:ascii="宋体" w:hAnsi="宋体" w:cs="宋体" w:hint="eastAsia"/>
          <w:sz w:val="24"/>
          <w:szCs w:val="24"/>
        </w:rPr>
        <w:t>CAD/CAM</w:t>
      </w:r>
      <w:r>
        <w:rPr>
          <w:rFonts w:ascii="宋体" w:hAnsi="宋体" w:cs="宋体" w:hint="eastAsia"/>
          <w:sz w:val="24"/>
          <w:szCs w:val="24"/>
        </w:rPr>
        <w:t>”可使用数码大方与</w:t>
      </w:r>
      <w:r>
        <w:rPr>
          <w:rFonts w:ascii="宋体" w:hAnsi="宋体" w:cs="宋体" w:hint="eastAsia"/>
          <w:sz w:val="24"/>
          <w:szCs w:val="24"/>
        </w:rPr>
        <w:t>机械工业出版社</w:t>
      </w:r>
      <w:r>
        <w:rPr>
          <w:rFonts w:ascii="宋体" w:hAnsi="宋体" w:cs="宋体" w:hint="eastAsia"/>
          <w:sz w:val="24"/>
          <w:szCs w:val="24"/>
        </w:rPr>
        <w:t>合作开发的</w:t>
      </w:r>
      <w:r>
        <w:rPr>
          <w:rFonts w:ascii="宋体" w:hAnsi="宋体" w:cs="宋体" w:hint="eastAsia"/>
          <w:sz w:val="24"/>
          <w:szCs w:val="24"/>
        </w:rPr>
        <w:t>数字化设计与制造领域人才培养的系列教材《机械</w:t>
      </w:r>
      <w:r>
        <w:rPr>
          <w:rFonts w:ascii="宋体" w:hAnsi="宋体" w:cs="宋体" w:hint="eastAsia"/>
          <w:sz w:val="24"/>
          <w:szCs w:val="24"/>
        </w:rPr>
        <w:t>CAD/CAM</w:t>
      </w:r>
      <w:r>
        <w:rPr>
          <w:rFonts w:ascii="宋体" w:hAnsi="宋体" w:cs="宋体" w:hint="eastAsia"/>
          <w:sz w:val="24"/>
          <w:szCs w:val="24"/>
        </w:rPr>
        <w:t>（</w:t>
      </w:r>
      <w:r>
        <w:rPr>
          <w:rFonts w:ascii="宋体" w:hAnsi="宋体" w:cs="宋体" w:hint="eastAsia"/>
          <w:sz w:val="24"/>
          <w:szCs w:val="24"/>
        </w:rPr>
        <w:t>CAXA</w:t>
      </w:r>
      <w:r>
        <w:rPr>
          <w:rFonts w:ascii="宋体" w:hAnsi="宋体" w:cs="宋体" w:hint="eastAsia"/>
          <w:sz w:val="24"/>
          <w:szCs w:val="24"/>
        </w:rPr>
        <w:t>制造工程师）》，</w:t>
      </w:r>
      <w:r>
        <w:rPr>
          <w:rFonts w:ascii="宋体" w:hAnsi="宋体" w:cs="宋体" w:hint="eastAsia"/>
          <w:sz w:val="24"/>
          <w:szCs w:val="24"/>
        </w:rPr>
        <w:t>该教材</w:t>
      </w:r>
      <w:r>
        <w:rPr>
          <w:rFonts w:ascii="宋体" w:hAnsi="宋体" w:cs="宋体" w:hint="eastAsia"/>
          <w:sz w:val="24"/>
          <w:szCs w:val="24"/>
        </w:rPr>
        <w:t>主要讲解了如何应用</w:t>
      </w:r>
      <w:r>
        <w:rPr>
          <w:rFonts w:ascii="宋体" w:hAnsi="宋体" w:cs="宋体" w:hint="eastAsia"/>
          <w:sz w:val="24"/>
          <w:szCs w:val="24"/>
        </w:rPr>
        <w:t>CAXA CAM</w:t>
      </w:r>
      <w:r>
        <w:rPr>
          <w:rFonts w:ascii="宋体" w:hAnsi="宋体" w:cs="宋体" w:hint="eastAsia"/>
          <w:sz w:val="24"/>
          <w:szCs w:val="24"/>
        </w:rPr>
        <w:t>制造工程师软件进行三维曲线绘制以及曲面实体造型，为</w:t>
      </w:r>
      <w:r>
        <w:rPr>
          <w:rFonts w:ascii="宋体" w:hAnsi="宋体" w:cs="宋体" w:hint="eastAsia"/>
          <w:sz w:val="24"/>
          <w:szCs w:val="24"/>
        </w:rPr>
        <w:t>CAM</w:t>
      </w:r>
      <w:r>
        <w:rPr>
          <w:rFonts w:ascii="宋体" w:hAnsi="宋体" w:cs="宋体" w:hint="eastAsia"/>
          <w:sz w:val="24"/>
          <w:szCs w:val="24"/>
        </w:rPr>
        <w:t>数控程序编制提供正确有效的几何数据支撑；进一步通过对具体案例的加工工艺分析、</w:t>
      </w:r>
      <w:r>
        <w:rPr>
          <w:rFonts w:ascii="宋体" w:hAnsi="宋体" w:cs="宋体" w:hint="eastAsia"/>
          <w:sz w:val="24"/>
          <w:szCs w:val="24"/>
        </w:rPr>
        <w:t>CAM</w:t>
      </w:r>
      <w:r>
        <w:rPr>
          <w:rFonts w:ascii="宋体" w:hAnsi="宋体" w:cs="宋体" w:hint="eastAsia"/>
          <w:sz w:val="24"/>
          <w:szCs w:val="24"/>
        </w:rPr>
        <w:t>数控编程指令、仿真验证与代码生成的讲解，使读者掌握综合应用</w:t>
      </w:r>
      <w:r>
        <w:rPr>
          <w:rFonts w:ascii="宋体" w:hAnsi="宋体" w:cs="宋体" w:hint="eastAsia"/>
          <w:sz w:val="24"/>
          <w:szCs w:val="24"/>
        </w:rPr>
        <w:t>CAXA CAM</w:t>
      </w:r>
      <w:r>
        <w:rPr>
          <w:rFonts w:ascii="宋体" w:hAnsi="宋体" w:cs="宋体" w:hint="eastAsia"/>
          <w:sz w:val="24"/>
          <w:szCs w:val="24"/>
        </w:rPr>
        <w:t>制造工程师进行产品造型与加工编程的知识与技能，由浅入深、由易到难、全面系统、层次清晰的介绍了机械</w:t>
      </w:r>
      <w:r>
        <w:rPr>
          <w:rFonts w:ascii="宋体" w:hAnsi="宋体" w:cs="宋体" w:hint="eastAsia"/>
          <w:sz w:val="24"/>
          <w:szCs w:val="24"/>
        </w:rPr>
        <w:t>CAD</w:t>
      </w:r>
      <w:r>
        <w:rPr>
          <w:rFonts w:ascii="宋体" w:hAnsi="宋体" w:cs="宋体" w:hint="eastAsia"/>
          <w:sz w:val="24"/>
          <w:szCs w:val="24"/>
        </w:rPr>
        <w:t>／</w:t>
      </w:r>
      <w:r>
        <w:rPr>
          <w:rFonts w:ascii="宋体" w:hAnsi="宋体" w:cs="宋体" w:hint="eastAsia"/>
          <w:sz w:val="24"/>
          <w:szCs w:val="24"/>
        </w:rPr>
        <w:t>CAM</w:t>
      </w:r>
      <w:r>
        <w:rPr>
          <w:rFonts w:ascii="宋体" w:hAnsi="宋体" w:cs="宋体" w:hint="eastAsia"/>
          <w:sz w:val="24"/>
          <w:szCs w:val="24"/>
        </w:rPr>
        <w:t>课程的教学内容。</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551305" cy="1943735"/>
            <wp:effectExtent l="0" t="0" r="10795" b="12065"/>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25" cstate="print">
                      <a:extLst>
                        <a:ext uri="{28A0092B-C50C-407E-A947-70E740481C1C}">
                          <a14:useLocalDpi xmlns:a14="http://schemas.microsoft.com/office/drawing/2010/main" val="0"/>
                        </a:ext>
                      </a:extLst>
                    </a:blip>
                    <a:srcRect l="50112" t="2911" r="33436" b="3087"/>
                    <a:stretch>
                      <a:fillRect/>
                    </a:stretch>
                  </pic:blipFill>
                  <pic:spPr>
                    <a:xfrm>
                      <a:off x="0" y="0"/>
                      <a:ext cx="1551305" cy="1943735"/>
                    </a:xfrm>
                    <a:prstGeom prst="rect">
                      <a:avLst/>
                    </a:prstGeom>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教材设计了</w:t>
      </w:r>
      <w:r>
        <w:rPr>
          <w:rFonts w:ascii="宋体" w:hAnsi="宋体" w:cs="宋体" w:hint="eastAsia"/>
          <w:sz w:val="24"/>
          <w:szCs w:val="24"/>
        </w:rPr>
        <w:t>6</w:t>
      </w:r>
      <w:r>
        <w:rPr>
          <w:rFonts w:ascii="宋体" w:hAnsi="宋体" w:cs="宋体" w:hint="eastAsia"/>
          <w:sz w:val="24"/>
          <w:szCs w:val="24"/>
        </w:rPr>
        <w:t>个项目，理论知识、方法学习、能力培养为一体，遵循“项目引入—知识学习—项目分析—项目实施—项目总结”的流程，用项目式教学赋能课程改革，提升学习兴趣和效果。</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48810" cy="2884805"/>
            <wp:effectExtent l="0" t="0" r="8890" b="1079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448810" cy="2884805"/>
                    </a:xfrm>
                    <a:prstGeom prst="rect">
                      <a:avLst/>
                    </a:prstGeom>
                    <a:noFill/>
                  </pic:spPr>
                </pic:pic>
              </a:graphicData>
            </a:graphic>
          </wp:inline>
        </w:drawing>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685665" cy="2994025"/>
            <wp:effectExtent l="0" t="0" r="635" b="3175"/>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5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685665" cy="2994025"/>
                    </a:xfrm>
                    <a:prstGeom prst="rect">
                      <a:avLst/>
                    </a:prstGeom>
                    <a:noFill/>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机械</w:t>
      </w:r>
      <w:r>
        <w:rPr>
          <w:rFonts w:ascii="宋体" w:hAnsi="宋体" w:cs="宋体" w:hint="eastAsia"/>
          <w:sz w:val="24"/>
          <w:szCs w:val="24"/>
        </w:rPr>
        <w:t>CAD/CAM</w:t>
      </w:r>
      <w:r>
        <w:rPr>
          <w:rFonts w:ascii="宋体" w:hAnsi="宋体" w:cs="宋体" w:hint="eastAsia"/>
          <w:sz w:val="24"/>
          <w:szCs w:val="24"/>
        </w:rPr>
        <w:t>（</w:t>
      </w:r>
      <w:r>
        <w:rPr>
          <w:rFonts w:ascii="宋体" w:hAnsi="宋体" w:cs="宋体" w:hint="eastAsia"/>
          <w:sz w:val="24"/>
          <w:szCs w:val="24"/>
        </w:rPr>
        <w:t>CAXA</w:t>
      </w:r>
      <w:r>
        <w:rPr>
          <w:rFonts w:ascii="宋体" w:hAnsi="宋体" w:cs="宋体" w:hint="eastAsia"/>
          <w:sz w:val="24"/>
          <w:szCs w:val="24"/>
        </w:rPr>
        <w:t>制造工程师）</w:t>
      </w:r>
      <w:r>
        <w:rPr>
          <w:rFonts w:ascii="宋体" w:hAnsi="宋体" w:cs="宋体" w:hint="eastAsia"/>
          <w:sz w:val="24"/>
          <w:szCs w:val="24"/>
        </w:rPr>
        <w:t>教材同时配套了</w:t>
      </w:r>
      <w:r>
        <w:rPr>
          <w:rFonts w:ascii="宋体" w:hAnsi="宋体" w:cs="宋体" w:hint="eastAsia"/>
          <w:sz w:val="24"/>
          <w:szCs w:val="24"/>
        </w:rPr>
        <w:t>数字化教学资源，包括课程配套的相关资源和赛项配套相关的资源</w:t>
      </w:r>
      <w:r>
        <w:rPr>
          <w:rFonts w:ascii="宋体" w:hAnsi="宋体" w:cs="宋体" w:hint="eastAsia"/>
          <w:sz w:val="24"/>
          <w:szCs w:val="24"/>
        </w:rPr>
        <w:t>，</w:t>
      </w:r>
      <w:r>
        <w:rPr>
          <w:rFonts w:ascii="宋体" w:hAnsi="宋体" w:cs="宋体" w:hint="eastAsia"/>
          <w:sz w:val="24"/>
          <w:szCs w:val="24"/>
        </w:rPr>
        <w:t>如下截图：</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5274945" cy="2369820"/>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pic:cNvPicPr>
                      <a:picLocks noChangeAspect="1" noChangeArrowheads="1"/>
                    </pic:cNvPicPr>
                  </pic:nvPicPr>
                  <pic:blipFill>
                    <a:blip r:embed="rId28" cstate="print">
                      <a:extLst>
                        <a:ext uri="{28A0092B-C50C-407E-A947-70E740481C1C}">
                          <a14:useLocalDpi xmlns:a14="http://schemas.microsoft.com/office/drawing/2010/main" val="0"/>
                        </a:ext>
                      </a:extLst>
                    </a:blip>
                    <a:srcRect l="3406" r="1930" b="16285"/>
                    <a:stretch>
                      <a:fillRect/>
                    </a:stretch>
                  </pic:blipFill>
                  <pic:spPr>
                    <a:xfrm>
                      <a:off x="0" y="0"/>
                      <a:ext cx="5274945" cy="2369820"/>
                    </a:xfrm>
                    <a:prstGeom prst="rect">
                      <a:avLst/>
                    </a:prstGeom>
                    <a:noFill/>
                    <a:ln>
                      <a:noFill/>
                    </a:ln>
                  </pic:spPr>
                </pic:pic>
              </a:graphicData>
            </a:graphic>
          </wp:inline>
        </w:drawing>
      </w:r>
    </w:p>
    <w:p w:rsidR="001947C5" w:rsidRDefault="00EE50A6">
      <w:pPr>
        <w:pStyle w:val="2"/>
        <w:numPr>
          <w:ilvl w:val="0"/>
          <w:numId w:val="0"/>
        </w:numPr>
        <w:spacing w:line="360" w:lineRule="auto"/>
        <w:rPr>
          <w:rFonts w:ascii="宋体" w:hAnsi="宋体" w:cs="宋体"/>
          <w:sz w:val="24"/>
          <w:szCs w:val="24"/>
        </w:rPr>
      </w:pPr>
      <w:bookmarkStart w:id="25" w:name="_Toc6023"/>
      <w:r>
        <w:rPr>
          <w:rFonts w:ascii="宋体" w:hAnsi="宋体" w:cs="宋体" w:hint="eastAsia"/>
          <w:sz w:val="24"/>
          <w:szCs w:val="24"/>
        </w:rPr>
        <w:t>4</w:t>
      </w:r>
      <w:r>
        <w:rPr>
          <w:rFonts w:ascii="宋体" w:hAnsi="宋体" w:cs="宋体" w:hint="eastAsia"/>
          <w:sz w:val="24"/>
          <w:szCs w:val="24"/>
        </w:rPr>
        <w:t xml:space="preserve">.3 </w:t>
      </w:r>
      <w:r>
        <w:rPr>
          <w:rFonts w:ascii="宋体" w:hAnsi="宋体" w:cs="宋体" w:hint="eastAsia"/>
          <w:sz w:val="24"/>
          <w:szCs w:val="24"/>
        </w:rPr>
        <w:t>实训室可支撑</w:t>
      </w:r>
      <w:r>
        <w:rPr>
          <w:rFonts w:ascii="宋体" w:hAnsi="宋体" w:cs="宋体" w:hint="eastAsia"/>
          <w:sz w:val="24"/>
          <w:szCs w:val="24"/>
        </w:rPr>
        <w:t>的“赛”</w:t>
      </w:r>
      <w:bookmarkEnd w:id="25"/>
    </w:p>
    <w:p w:rsidR="001947C5" w:rsidRDefault="00EE50A6">
      <w:pPr>
        <w:spacing w:line="360" w:lineRule="auto"/>
        <w:ind w:left="720" w:hanging="720"/>
        <w:rPr>
          <w:rFonts w:ascii="宋体" w:hAnsi="宋体" w:cs="宋体"/>
          <w:b/>
          <w:bCs/>
          <w:sz w:val="24"/>
          <w:szCs w:val="24"/>
        </w:rPr>
      </w:pPr>
      <w:r>
        <w:rPr>
          <w:rFonts w:ascii="宋体" w:hAnsi="宋体" w:cs="宋体" w:hint="eastAsia"/>
          <w:b/>
          <w:bCs/>
          <w:sz w:val="24"/>
          <w:szCs w:val="24"/>
        </w:rPr>
        <w:t>4.3.1</w:t>
      </w:r>
      <w:r>
        <w:rPr>
          <w:rFonts w:ascii="宋体" w:hAnsi="宋体" w:cs="宋体" w:hint="eastAsia"/>
          <w:b/>
          <w:bCs/>
          <w:sz w:val="24"/>
          <w:szCs w:val="24"/>
        </w:rPr>
        <w:t>教育口技能大赛</w:t>
      </w:r>
    </w:p>
    <w:p w:rsidR="001947C5" w:rsidRDefault="00EE50A6">
      <w:pPr>
        <w:widowControl/>
        <w:numPr>
          <w:ilvl w:val="1"/>
          <w:numId w:val="0"/>
        </w:numPr>
        <w:shd w:val="clear" w:color="auto" w:fill="FFFFFF"/>
        <w:spacing w:line="360" w:lineRule="auto"/>
        <w:ind w:firstLineChars="200" w:firstLine="480"/>
        <w:jc w:val="left"/>
        <w:rPr>
          <w:rFonts w:ascii="宋体" w:hAnsi="宋体" w:cs="宋体"/>
          <w:sz w:val="24"/>
          <w:szCs w:val="24"/>
        </w:rPr>
      </w:pPr>
      <w:r>
        <w:rPr>
          <w:rFonts w:ascii="宋体" w:hAnsi="宋体" w:cs="宋体" w:hint="eastAsia"/>
          <w:sz w:val="24"/>
          <w:szCs w:val="24"/>
        </w:rPr>
        <w:t>本实训室建设完成后，可支撑我校师生参加全国职业院校技能大赛、广东省职业院校学生专业技能大赛中职组“现代加工技术赛项”，</w:t>
      </w:r>
      <w:r>
        <w:rPr>
          <w:rFonts w:ascii="宋体" w:hAnsi="宋体" w:cs="宋体" w:hint="eastAsia"/>
          <w:sz w:val="24"/>
          <w:szCs w:val="24"/>
        </w:rPr>
        <w:t>CAXA</w:t>
      </w:r>
      <w:r>
        <w:rPr>
          <w:rFonts w:ascii="宋体" w:hAnsi="宋体" w:cs="宋体" w:hint="eastAsia"/>
          <w:sz w:val="24"/>
          <w:szCs w:val="24"/>
        </w:rPr>
        <w:t>为该赛项唯一指定软件技术平台。其中</w:t>
      </w:r>
      <w:r>
        <w:rPr>
          <w:rFonts w:ascii="宋体" w:hAnsi="宋体" w:cs="宋体" w:hint="eastAsia"/>
          <w:sz w:val="24"/>
          <w:szCs w:val="24"/>
        </w:rPr>
        <w:t>2D</w:t>
      </w:r>
      <w:r>
        <w:rPr>
          <w:rFonts w:ascii="宋体" w:hAnsi="宋体" w:cs="宋体" w:hint="eastAsia"/>
          <w:sz w:val="24"/>
          <w:szCs w:val="24"/>
        </w:rPr>
        <w:t>、</w:t>
      </w:r>
      <w:r>
        <w:rPr>
          <w:rFonts w:ascii="宋体" w:hAnsi="宋体" w:cs="宋体" w:hint="eastAsia"/>
          <w:sz w:val="24"/>
          <w:szCs w:val="24"/>
        </w:rPr>
        <w:t>3D</w:t>
      </w:r>
      <w:r>
        <w:rPr>
          <w:rFonts w:ascii="宋体" w:hAnsi="宋体" w:cs="宋体" w:hint="eastAsia"/>
          <w:sz w:val="24"/>
          <w:szCs w:val="24"/>
        </w:rPr>
        <w:t>软件为：</w:t>
      </w:r>
      <w:r>
        <w:rPr>
          <w:rFonts w:ascii="宋体" w:hAnsi="宋体" w:cs="宋体" w:hint="eastAsia"/>
          <w:sz w:val="24"/>
          <w:szCs w:val="24"/>
        </w:rPr>
        <w:t>CAXA CAD</w:t>
      </w:r>
      <w:r>
        <w:rPr>
          <w:rFonts w:ascii="宋体" w:hAnsi="宋体" w:cs="宋体" w:hint="eastAsia"/>
          <w:sz w:val="24"/>
          <w:szCs w:val="24"/>
        </w:rPr>
        <w:t>电子图板</w:t>
      </w:r>
      <w:r>
        <w:rPr>
          <w:rFonts w:ascii="宋体" w:hAnsi="宋体" w:cs="宋体" w:hint="eastAsia"/>
          <w:sz w:val="24"/>
          <w:szCs w:val="24"/>
        </w:rPr>
        <w:t>2022</w:t>
      </w:r>
      <w:r>
        <w:rPr>
          <w:rFonts w:ascii="宋体" w:hAnsi="宋体" w:cs="宋体" w:hint="eastAsia"/>
          <w:sz w:val="24"/>
          <w:szCs w:val="24"/>
        </w:rPr>
        <w:t>、</w:t>
      </w:r>
      <w:r>
        <w:rPr>
          <w:rFonts w:ascii="宋体" w:hAnsi="宋体" w:cs="宋体" w:hint="eastAsia"/>
          <w:sz w:val="24"/>
          <w:szCs w:val="24"/>
        </w:rPr>
        <w:t>CAXA 3D</w:t>
      </w:r>
      <w:r>
        <w:rPr>
          <w:rFonts w:ascii="宋体" w:hAnsi="宋体" w:cs="宋体" w:hint="eastAsia"/>
          <w:sz w:val="24"/>
          <w:szCs w:val="24"/>
        </w:rPr>
        <w:t>实体设计</w:t>
      </w:r>
      <w:r>
        <w:rPr>
          <w:rFonts w:ascii="宋体" w:hAnsi="宋体" w:cs="宋体" w:hint="eastAsia"/>
          <w:sz w:val="24"/>
          <w:szCs w:val="24"/>
        </w:rPr>
        <w:t>2022</w:t>
      </w:r>
      <w:r>
        <w:rPr>
          <w:rFonts w:ascii="宋体" w:hAnsi="宋体" w:cs="宋体" w:hint="eastAsia"/>
          <w:sz w:val="24"/>
          <w:szCs w:val="24"/>
        </w:rPr>
        <w:t>；车削类</w:t>
      </w:r>
      <w:r>
        <w:rPr>
          <w:rFonts w:ascii="宋体" w:hAnsi="宋体" w:cs="宋体" w:hint="eastAsia"/>
          <w:sz w:val="24"/>
          <w:szCs w:val="24"/>
        </w:rPr>
        <w:t>CAM</w:t>
      </w:r>
      <w:r>
        <w:rPr>
          <w:rFonts w:ascii="宋体" w:hAnsi="宋体" w:cs="宋体" w:hint="eastAsia"/>
          <w:sz w:val="24"/>
          <w:szCs w:val="24"/>
        </w:rPr>
        <w:t>软件为：</w:t>
      </w:r>
      <w:r>
        <w:rPr>
          <w:rFonts w:ascii="宋体" w:hAnsi="宋体" w:cs="宋体" w:hint="eastAsia"/>
          <w:sz w:val="24"/>
          <w:szCs w:val="24"/>
        </w:rPr>
        <w:t xml:space="preserve">CAXA CAM </w:t>
      </w:r>
      <w:r>
        <w:rPr>
          <w:rFonts w:ascii="宋体" w:hAnsi="宋体" w:cs="宋体" w:hint="eastAsia"/>
          <w:sz w:val="24"/>
          <w:szCs w:val="24"/>
        </w:rPr>
        <w:t>数控车</w:t>
      </w:r>
      <w:r>
        <w:rPr>
          <w:rFonts w:ascii="宋体" w:hAnsi="宋体" w:cs="宋体" w:hint="eastAsia"/>
          <w:sz w:val="24"/>
          <w:szCs w:val="24"/>
        </w:rPr>
        <w:t>2022</w:t>
      </w:r>
      <w:r>
        <w:rPr>
          <w:rFonts w:ascii="宋体" w:hAnsi="宋体" w:cs="宋体" w:hint="eastAsia"/>
          <w:sz w:val="24"/>
          <w:szCs w:val="24"/>
        </w:rPr>
        <w:t>；铣削类</w:t>
      </w:r>
      <w:r>
        <w:rPr>
          <w:rFonts w:ascii="宋体" w:hAnsi="宋体" w:cs="宋体" w:hint="eastAsia"/>
          <w:sz w:val="24"/>
          <w:szCs w:val="24"/>
        </w:rPr>
        <w:t>CAM</w:t>
      </w:r>
      <w:r>
        <w:rPr>
          <w:rFonts w:ascii="宋体" w:hAnsi="宋体" w:cs="宋体" w:hint="eastAsia"/>
          <w:sz w:val="24"/>
          <w:szCs w:val="24"/>
        </w:rPr>
        <w:t>软件为：</w:t>
      </w:r>
      <w:r>
        <w:rPr>
          <w:rFonts w:ascii="宋体" w:hAnsi="宋体" w:cs="宋体" w:hint="eastAsia"/>
          <w:sz w:val="24"/>
          <w:szCs w:val="24"/>
        </w:rPr>
        <w:t>CAXA CAM</w:t>
      </w:r>
      <w:r>
        <w:rPr>
          <w:rFonts w:ascii="宋体" w:hAnsi="宋体" w:cs="宋体" w:hint="eastAsia"/>
          <w:sz w:val="24"/>
          <w:szCs w:val="24"/>
        </w:rPr>
        <w:t>制造工程师</w:t>
      </w:r>
      <w:r>
        <w:rPr>
          <w:rFonts w:ascii="宋体" w:hAnsi="宋体" w:cs="宋体" w:hint="eastAsia"/>
          <w:sz w:val="24"/>
          <w:szCs w:val="24"/>
        </w:rPr>
        <w:t>2022</w:t>
      </w:r>
      <w:r>
        <w:rPr>
          <w:rFonts w:ascii="宋体" w:hAnsi="宋体" w:cs="宋体" w:hint="eastAsia"/>
          <w:sz w:val="24"/>
          <w:szCs w:val="24"/>
        </w:rPr>
        <w:t>。如下国赛、省赛赛项规程截图：</w:t>
      </w:r>
    </w:p>
    <w:p w:rsidR="001947C5" w:rsidRDefault="00EE50A6">
      <w:pPr>
        <w:widowControl/>
        <w:numPr>
          <w:ilvl w:val="1"/>
          <w:numId w:val="0"/>
        </w:numPr>
        <w:shd w:val="clear" w:color="auto" w:fill="FFFFFF"/>
        <w:spacing w:line="360" w:lineRule="auto"/>
        <w:jc w:val="center"/>
        <w:rPr>
          <w:rFonts w:ascii="宋体" w:hAnsi="宋体" w:cs="宋体"/>
          <w:sz w:val="24"/>
          <w:szCs w:val="24"/>
        </w:rPr>
      </w:pPr>
      <w:r>
        <w:rPr>
          <w:rFonts w:ascii="宋体" w:hAnsi="宋体" w:cs="宋体" w:hint="eastAsia"/>
          <w:sz w:val="24"/>
          <w:szCs w:val="24"/>
        </w:rPr>
        <w:t>2023</w:t>
      </w:r>
      <w:r>
        <w:rPr>
          <w:rFonts w:ascii="宋体" w:hAnsi="宋体" w:cs="宋体" w:hint="eastAsia"/>
          <w:sz w:val="24"/>
          <w:szCs w:val="24"/>
        </w:rPr>
        <w:t>年全国职业院校技能大赛赛项规程：</w:t>
      </w:r>
      <w:r>
        <w:rPr>
          <w:rFonts w:ascii="宋体" w:hAnsi="宋体" w:cs="宋体" w:hint="eastAsia"/>
          <w:noProof/>
          <w:sz w:val="24"/>
          <w:szCs w:val="24"/>
        </w:rPr>
        <w:drawing>
          <wp:inline distT="0" distB="0" distL="114300" distR="114300">
            <wp:extent cx="5439410" cy="3642360"/>
            <wp:effectExtent l="0" t="0" r="8890" b="254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29"/>
                    <a:stretch>
                      <a:fillRect/>
                    </a:stretch>
                  </pic:blipFill>
                  <pic:spPr>
                    <a:xfrm>
                      <a:off x="0" y="0"/>
                      <a:ext cx="5439410" cy="3642360"/>
                    </a:xfrm>
                    <a:prstGeom prst="rect">
                      <a:avLst/>
                    </a:prstGeom>
                    <a:noFill/>
                    <a:ln>
                      <a:noFill/>
                    </a:ln>
                  </pic:spPr>
                </pic:pic>
              </a:graphicData>
            </a:graphic>
          </wp:inline>
        </w:drawing>
      </w:r>
    </w:p>
    <w:p w:rsidR="001947C5" w:rsidRDefault="001947C5">
      <w:pPr>
        <w:widowControl/>
        <w:numPr>
          <w:ilvl w:val="1"/>
          <w:numId w:val="0"/>
        </w:numPr>
        <w:shd w:val="clear" w:color="auto" w:fill="FFFFFF"/>
        <w:spacing w:line="360" w:lineRule="auto"/>
        <w:jc w:val="center"/>
        <w:rPr>
          <w:rFonts w:ascii="宋体" w:hAnsi="宋体" w:cs="宋体"/>
          <w:sz w:val="24"/>
          <w:szCs w:val="24"/>
        </w:rPr>
      </w:pPr>
    </w:p>
    <w:p w:rsidR="001947C5" w:rsidRDefault="00EE50A6">
      <w:pPr>
        <w:widowControl/>
        <w:numPr>
          <w:ilvl w:val="1"/>
          <w:numId w:val="0"/>
        </w:numPr>
        <w:shd w:val="clear" w:color="auto" w:fill="FFFFFF"/>
        <w:spacing w:line="360" w:lineRule="auto"/>
        <w:jc w:val="center"/>
        <w:rPr>
          <w:rFonts w:ascii="宋体" w:hAnsi="宋体" w:cs="宋体"/>
          <w:sz w:val="24"/>
          <w:szCs w:val="24"/>
        </w:rPr>
      </w:pPr>
      <w:r>
        <w:rPr>
          <w:rFonts w:ascii="宋体" w:hAnsi="宋体" w:cs="宋体" w:hint="eastAsia"/>
          <w:sz w:val="24"/>
          <w:szCs w:val="24"/>
        </w:rPr>
        <w:t>2023</w:t>
      </w:r>
      <w:r>
        <w:rPr>
          <w:rFonts w:ascii="宋体" w:hAnsi="宋体" w:cs="宋体" w:hint="eastAsia"/>
          <w:sz w:val="24"/>
          <w:szCs w:val="24"/>
        </w:rPr>
        <w:t>—</w:t>
      </w:r>
      <w:r>
        <w:rPr>
          <w:rFonts w:ascii="宋体" w:hAnsi="宋体" w:cs="宋体" w:hint="eastAsia"/>
          <w:sz w:val="24"/>
          <w:szCs w:val="24"/>
        </w:rPr>
        <w:t>2024</w:t>
      </w:r>
      <w:r>
        <w:rPr>
          <w:rFonts w:ascii="宋体" w:hAnsi="宋体" w:cs="宋体" w:hint="eastAsia"/>
          <w:sz w:val="24"/>
          <w:szCs w:val="24"/>
        </w:rPr>
        <w:t>年度广东省职业院校学生专业技能大赛现代加工技术规程：</w:t>
      </w:r>
    </w:p>
    <w:p w:rsidR="001947C5" w:rsidRDefault="00EE50A6">
      <w:pPr>
        <w:widowControl/>
        <w:numPr>
          <w:ilvl w:val="1"/>
          <w:numId w:val="0"/>
        </w:numPr>
        <w:shd w:val="clear" w:color="auto" w:fill="FFFFFF"/>
        <w:spacing w:line="360" w:lineRule="auto"/>
        <w:jc w:val="center"/>
        <w:rPr>
          <w:rFonts w:ascii="宋体" w:hAnsi="宋体" w:cs="宋体"/>
          <w:sz w:val="24"/>
          <w:szCs w:val="24"/>
        </w:rPr>
      </w:pPr>
      <w:r>
        <w:rPr>
          <w:rFonts w:ascii="宋体" w:hAnsi="宋体" w:cs="宋体" w:hint="eastAsia"/>
          <w:noProof/>
          <w:sz w:val="24"/>
          <w:szCs w:val="24"/>
        </w:rPr>
        <w:drawing>
          <wp:inline distT="0" distB="0" distL="114300" distR="114300">
            <wp:extent cx="5506720" cy="3946525"/>
            <wp:effectExtent l="0" t="0" r="5080" b="317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30"/>
                    <a:stretch>
                      <a:fillRect/>
                    </a:stretch>
                  </pic:blipFill>
                  <pic:spPr>
                    <a:xfrm>
                      <a:off x="0" y="0"/>
                      <a:ext cx="5506720" cy="3946525"/>
                    </a:xfrm>
                    <a:prstGeom prst="rect">
                      <a:avLst/>
                    </a:prstGeom>
                    <a:noFill/>
                    <a:ln>
                      <a:noFill/>
                    </a:ln>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现代加</w:t>
      </w:r>
      <w:r>
        <w:rPr>
          <w:rFonts w:ascii="宋体" w:hAnsi="宋体" w:cs="宋体" w:hint="eastAsia"/>
          <w:sz w:val="24"/>
          <w:szCs w:val="24"/>
        </w:rPr>
        <w:t>工技术赛项</w:t>
      </w:r>
      <w:r>
        <w:rPr>
          <w:rFonts w:ascii="宋体" w:hAnsi="宋体" w:cs="宋体" w:hint="eastAsia"/>
          <w:sz w:val="24"/>
          <w:szCs w:val="24"/>
        </w:rPr>
        <w:t>竞赛目标是促进中职院校数控技术应用等相关专业建设和教学改革，促进职普融通、产教融合、科创融汇，满足产教协同育人目标，提升校企协同发展水平；检验选手基于工作过程的机械加工、零部件安装与调试、产品常规检测、机械加工设备操作与维护等专业核心能力。赛项设计总体思路是对一款产品进行局部改进、加工制造、装配调试、功能测试验证的典型工作过程。通过竞赛，全面考查选手的专业技术技能，检验选手专业核心能力与职业综合能力。</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本实训室建设完成后，可有力支撑我校师生报名参加该赛项，为参赛师生提供训练条件，满足日常竞赛训练需</w:t>
      </w:r>
      <w:r>
        <w:rPr>
          <w:rFonts w:ascii="宋体" w:hAnsi="宋体" w:cs="宋体" w:hint="eastAsia"/>
          <w:sz w:val="24"/>
          <w:szCs w:val="24"/>
        </w:rPr>
        <w:t>求，更好地提升学校竞赛能力水平。</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除了有力支撑师生参加广东省赛“现代加工技术赛项”，还可以充分利用实训室条件和优势申请承办阳江市中等职业学校学生专业技能大赛“数控车加工技术”、“数控铣加工技术”以及申请开设阳江市赛“现代加工技术赛项”，引领阳江市技能大赛对接广东省技能赛，推动学校高质量高水平发展。</w:t>
      </w:r>
    </w:p>
    <w:p w:rsidR="001947C5" w:rsidRDefault="001947C5">
      <w:pPr>
        <w:spacing w:line="360" w:lineRule="auto"/>
        <w:ind w:firstLine="480"/>
        <w:rPr>
          <w:rFonts w:ascii="宋体" w:hAnsi="宋体" w:cs="宋体"/>
          <w:sz w:val="24"/>
          <w:szCs w:val="24"/>
        </w:rPr>
      </w:pP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5284470" cy="2416175"/>
            <wp:effectExtent l="0" t="0" r="0" b="9525"/>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490"/>
                    <pic:cNvPicPr>
                      <a:picLocks noChangeAspect="1" noChangeArrowheads="1"/>
                    </pic:cNvPicPr>
                  </pic:nvPicPr>
                  <pic:blipFill>
                    <a:blip r:embed="rId31" cstate="print">
                      <a:extLst>
                        <a:ext uri="{28A0092B-C50C-407E-A947-70E740481C1C}">
                          <a14:useLocalDpi xmlns:a14="http://schemas.microsoft.com/office/drawing/2010/main" val="0"/>
                        </a:ext>
                      </a:extLst>
                    </a:blip>
                    <a:srcRect t="13864" r="2915" b="19721"/>
                    <a:stretch>
                      <a:fillRect/>
                    </a:stretch>
                  </pic:blipFill>
                  <pic:spPr>
                    <a:xfrm>
                      <a:off x="0" y="0"/>
                      <a:ext cx="5284470" cy="2416175"/>
                    </a:xfrm>
                    <a:prstGeom prst="rect">
                      <a:avLst/>
                    </a:prstGeom>
                    <a:noFill/>
                    <a:ln>
                      <a:noFill/>
                    </a:ln>
                  </pic:spPr>
                </pic:pic>
              </a:graphicData>
            </a:graphic>
          </wp:inline>
        </w:drawing>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5041265" cy="1705610"/>
            <wp:effectExtent l="0" t="0" r="635" b="889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41265" cy="1705610"/>
                    </a:xfrm>
                    <a:prstGeom prst="rect">
                      <a:avLst/>
                    </a:prstGeom>
                    <a:noFill/>
                  </pic:spPr>
                </pic:pic>
              </a:graphicData>
            </a:graphic>
          </wp:inline>
        </w:drawing>
      </w:r>
    </w:p>
    <w:p w:rsidR="001947C5" w:rsidRDefault="001947C5">
      <w:pPr>
        <w:spacing w:line="360" w:lineRule="auto"/>
        <w:ind w:left="720" w:hanging="720"/>
        <w:rPr>
          <w:rFonts w:ascii="宋体" w:hAnsi="宋体" w:cs="宋体"/>
          <w:sz w:val="24"/>
          <w:szCs w:val="24"/>
        </w:rPr>
      </w:pPr>
    </w:p>
    <w:p w:rsidR="001947C5" w:rsidRDefault="00EE50A6">
      <w:pPr>
        <w:spacing w:line="360" w:lineRule="auto"/>
        <w:ind w:left="720" w:hanging="720"/>
        <w:rPr>
          <w:rFonts w:ascii="宋体" w:hAnsi="宋体" w:cs="宋体"/>
          <w:b/>
          <w:bCs/>
          <w:sz w:val="24"/>
          <w:szCs w:val="24"/>
        </w:rPr>
      </w:pPr>
      <w:r>
        <w:rPr>
          <w:rFonts w:ascii="宋体" w:hAnsi="宋体" w:cs="宋体" w:hint="eastAsia"/>
          <w:b/>
          <w:bCs/>
          <w:sz w:val="24"/>
          <w:szCs w:val="24"/>
        </w:rPr>
        <w:t>4.3.2</w:t>
      </w:r>
      <w:r>
        <w:rPr>
          <w:rFonts w:ascii="宋体" w:hAnsi="宋体" w:cs="宋体" w:hint="eastAsia"/>
          <w:b/>
          <w:bCs/>
          <w:sz w:val="24"/>
          <w:szCs w:val="24"/>
        </w:rPr>
        <w:t>机械行业技能大赛</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本实训室建设完成后，还可以组织学生参加由机械工业教育发展中心主办的机械行业职业教育技能大赛</w:t>
      </w:r>
      <w:r>
        <w:rPr>
          <w:rFonts w:ascii="宋体" w:hAnsi="宋体" w:cs="宋体" w:hint="eastAsia"/>
          <w:sz w:val="24"/>
          <w:szCs w:val="24"/>
        </w:rPr>
        <w:t>-</w:t>
      </w:r>
      <w:r>
        <w:rPr>
          <w:rFonts w:ascii="宋体" w:hAnsi="宋体" w:cs="宋体" w:hint="eastAsia"/>
          <w:sz w:val="24"/>
          <w:szCs w:val="24"/>
        </w:rPr>
        <w:t>“</w:t>
      </w:r>
      <w:r>
        <w:rPr>
          <w:rFonts w:ascii="宋体" w:hAnsi="宋体" w:cs="宋体" w:hint="eastAsia"/>
          <w:sz w:val="24"/>
          <w:szCs w:val="24"/>
        </w:rPr>
        <w:t>CAXA</w:t>
      </w:r>
      <w:r>
        <w:rPr>
          <w:rFonts w:ascii="宋体" w:hAnsi="宋体" w:cs="宋体" w:hint="eastAsia"/>
          <w:sz w:val="24"/>
          <w:szCs w:val="24"/>
        </w:rPr>
        <w:t>数码大方杯”</w:t>
      </w:r>
      <w:r>
        <w:rPr>
          <w:rFonts w:ascii="宋体" w:hAnsi="宋体" w:cs="宋体" w:hint="eastAsia"/>
          <w:sz w:val="24"/>
          <w:szCs w:val="24"/>
        </w:rPr>
        <w:t xml:space="preserve"> </w:t>
      </w:r>
      <w:r>
        <w:rPr>
          <w:rFonts w:ascii="宋体" w:hAnsi="宋体" w:cs="宋体" w:hint="eastAsia"/>
          <w:sz w:val="24"/>
          <w:szCs w:val="24"/>
        </w:rPr>
        <w:t>工业数字化关键技术应用赛项。该赛项技术平台为数码大方提供</w:t>
      </w:r>
      <w:r>
        <w:rPr>
          <w:rFonts w:ascii="宋体" w:hAnsi="宋体" w:cs="宋体" w:hint="eastAsia"/>
          <w:sz w:val="24"/>
          <w:szCs w:val="24"/>
        </w:rPr>
        <w:t>的“</w:t>
      </w:r>
      <w:r>
        <w:rPr>
          <w:rFonts w:ascii="宋体" w:hAnsi="宋体" w:cs="宋体" w:hint="eastAsia"/>
          <w:sz w:val="24"/>
          <w:szCs w:val="24"/>
        </w:rPr>
        <w:t>CAXA CAD</w:t>
      </w:r>
      <w:r>
        <w:rPr>
          <w:rFonts w:ascii="宋体" w:hAnsi="宋体" w:cs="宋体" w:hint="eastAsia"/>
          <w:sz w:val="24"/>
          <w:szCs w:val="24"/>
        </w:rPr>
        <w:t>电子图板、</w:t>
      </w:r>
      <w:r>
        <w:rPr>
          <w:rFonts w:ascii="宋体" w:hAnsi="宋体" w:cs="宋体" w:hint="eastAsia"/>
          <w:sz w:val="24"/>
          <w:szCs w:val="24"/>
        </w:rPr>
        <w:t>CAXA 3D</w:t>
      </w:r>
      <w:r>
        <w:rPr>
          <w:rFonts w:ascii="宋体" w:hAnsi="宋体" w:cs="宋体" w:hint="eastAsia"/>
          <w:sz w:val="24"/>
          <w:szCs w:val="24"/>
        </w:rPr>
        <w:t>实体设计、</w:t>
      </w:r>
      <w:r>
        <w:rPr>
          <w:rFonts w:ascii="宋体" w:hAnsi="宋体" w:cs="宋体" w:hint="eastAsia"/>
          <w:sz w:val="24"/>
          <w:szCs w:val="24"/>
        </w:rPr>
        <w:t>CAXA CAPP</w:t>
      </w:r>
      <w:r>
        <w:rPr>
          <w:rFonts w:ascii="宋体" w:hAnsi="宋体" w:cs="宋体" w:hint="eastAsia"/>
          <w:sz w:val="24"/>
          <w:szCs w:val="24"/>
        </w:rPr>
        <w:t>工艺图表、</w:t>
      </w:r>
      <w:r>
        <w:rPr>
          <w:rFonts w:ascii="宋体" w:hAnsi="宋体" w:cs="宋体" w:hint="eastAsia"/>
          <w:sz w:val="24"/>
          <w:szCs w:val="24"/>
        </w:rPr>
        <w:t>CAXA CAM</w:t>
      </w:r>
      <w:r>
        <w:rPr>
          <w:rFonts w:ascii="宋体" w:hAnsi="宋体" w:cs="宋体" w:hint="eastAsia"/>
          <w:sz w:val="24"/>
          <w:szCs w:val="24"/>
        </w:rPr>
        <w:t>数控车、</w:t>
      </w:r>
      <w:r>
        <w:rPr>
          <w:rFonts w:ascii="宋体" w:hAnsi="宋体" w:cs="宋体" w:hint="eastAsia"/>
          <w:sz w:val="24"/>
          <w:szCs w:val="24"/>
        </w:rPr>
        <w:t>CAXA CAM</w:t>
      </w:r>
      <w:r>
        <w:rPr>
          <w:rFonts w:ascii="宋体" w:hAnsi="宋体" w:cs="宋体" w:hint="eastAsia"/>
          <w:sz w:val="24"/>
          <w:szCs w:val="24"/>
        </w:rPr>
        <w:t>制造工程师及</w:t>
      </w:r>
      <w:r>
        <w:rPr>
          <w:rFonts w:ascii="宋体" w:hAnsi="宋体" w:cs="宋体" w:hint="eastAsia"/>
          <w:sz w:val="24"/>
          <w:szCs w:val="24"/>
        </w:rPr>
        <w:t>CAXA PLM</w:t>
      </w:r>
      <w:r>
        <w:rPr>
          <w:rFonts w:ascii="宋体" w:hAnsi="宋体" w:cs="宋体" w:hint="eastAsia"/>
          <w:sz w:val="24"/>
          <w:szCs w:val="24"/>
        </w:rPr>
        <w:t>协同管理”等软件。</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114300" distR="114300">
            <wp:extent cx="2672715" cy="2815590"/>
            <wp:effectExtent l="0" t="0" r="6985" b="381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33"/>
                    <a:stretch>
                      <a:fillRect/>
                    </a:stretch>
                  </pic:blipFill>
                  <pic:spPr>
                    <a:xfrm>
                      <a:off x="0" y="0"/>
                      <a:ext cx="2672715" cy="2815590"/>
                    </a:xfrm>
                    <a:prstGeom prst="rect">
                      <a:avLst/>
                    </a:prstGeom>
                    <a:noFill/>
                    <a:ln>
                      <a:noFill/>
                    </a:ln>
                  </pic:spPr>
                </pic:pic>
              </a:graphicData>
            </a:graphic>
          </wp:inline>
        </w:drawing>
      </w:r>
      <w:r>
        <w:rPr>
          <w:rFonts w:ascii="宋体" w:hAnsi="宋体" w:cs="宋体" w:hint="eastAsia"/>
          <w:noProof/>
          <w:sz w:val="24"/>
          <w:szCs w:val="24"/>
        </w:rPr>
        <w:drawing>
          <wp:inline distT="0" distB="0" distL="114300" distR="114300">
            <wp:extent cx="2562860" cy="2896235"/>
            <wp:effectExtent l="0" t="0" r="2540" b="1206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a:srcRect l="3670" r="2163"/>
                    <a:stretch>
                      <a:fillRect/>
                    </a:stretch>
                  </pic:blipFill>
                  <pic:spPr>
                    <a:xfrm>
                      <a:off x="0" y="0"/>
                      <a:ext cx="2562860" cy="2896235"/>
                    </a:xfrm>
                    <a:prstGeom prst="rect">
                      <a:avLst/>
                    </a:prstGeom>
                    <a:noFill/>
                    <a:ln>
                      <a:noFill/>
                    </a:ln>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赛项分为中职组和高职组，</w:t>
      </w:r>
      <w:r>
        <w:rPr>
          <w:rFonts w:ascii="宋体" w:hAnsi="宋体" w:cs="宋体" w:hint="eastAsia"/>
          <w:sz w:val="24"/>
          <w:szCs w:val="24"/>
        </w:rPr>
        <w:t>2023-2024</w:t>
      </w:r>
      <w:r>
        <w:rPr>
          <w:rFonts w:ascii="宋体" w:hAnsi="宋体" w:cs="宋体" w:hint="eastAsia"/>
          <w:sz w:val="24"/>
          <w:szCs w:val="24"/>
        </w:rPr>
        <w:t>年度全国共</w:t>
      </w:r>
      <w:r>
        <w:rPr>
          <w:rFonts w:ascii="宋体" w:hAnsi="宋体" w:cs="宋体" w:hint="eastAsia"/>
          <w:sz w:val="24"/>
          <w:szCs w:val="24"/>
        </w:rPr>
        <w:t>130</w:t>
      </w:r>
      <w:r>
        <w:rPr>
          <w:rFonts w:ascii="宋体" w:hAnsi="宋体" w:cs="宋体" w:hint="eastAsia"/>
          <w:sz w:val="24"/>
          <w:szCs w:val="24"/>
        </w:rPr>
        <w:t>多所学校参加，中职组有</w:t>
      </w:r>
      <w:r>
        <w:rPr>
          <w:rFonts w:ascii="宋体" w:hAnsi="宋体" w:cs="宋体" w:hint="eastAsia"/>
          <w:sz w:val="24"/>
          <w:szCs w:val="24"/>
        </w:rPr>
        <w:t>68</w:t>
      </w:r>
      <w:r>
        <w:rPr>
          <w:rFonts w:ascii="宋体" w:hAnsi="宋体" w:cs="宋体" w:hint="eastAsia"/>
          <w:sz w:val="24"/>
          <w:szCs w:val="24"/>
        </w:rPr>
        <w:t>所。比赛内容全程在电脑上完成，分为数字化设计、数字化工艺规划、数控编程加工和仿真、智能制造数据管理、职业素养等五个部分。</w:t>
      </w:r>
    </w:p>
    <w:p w:rsidR="001947C5" w:rsidRDefault="00EE50A6">
      <w:pPr>
        <w:spacing w:line="360" w:lineRule="auto"/>
        <w:ind w:firstLine="480"/>
        <w:jc w:val="center"/>
        <w:rPr>
          <w:rFonts w:ascii="宋体" w:hAnsi="宋体" w:cs="宋体"/>
          <w:sz w:val="24"/>
          <w:szCs w:val="24"/>
        </w:rPr>
      </w:pPr>
      <w:r>
        <w:rPr>
          <w:rFonts w:ascii="宋体" w:hAnsi="宋体" w:cs="宋体" w:hint="eastAsia"/>
          <w:noProof/>
          <w:sz w:val="24"/>
          <w:szCs w:val="24"/>
        </w:rPr>
        <w:drawing>
          <wp:inline distT="0" distB="0" distL="114300" distR="114300">
            <wp:extent cx="3797300" cy="26797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5"/>
                    <a:srcRect l="5118" r="6037"/>
                    <a:stretch>
                      <a:fillRect/>
                    </a:stretch>
                  </pic:blipFill>
                  <pic:spPr>
                    <a:xfrm>
                      <a:off x="0" y="0"/>
                      <a:ext cx="3797300" cy="2679700"/>
                    </a:xfrm>
                    <a:prstGeom prst="rect">
                      <a:avLst/>
                    </a:prstGeom>
                    <a:noFill/>
                    <a:ln>
                      <a:noFill/>
                    </a:ln>
                  </pic:spPr>
                </pic:pic>
              </a:graphicData>
            </a:graphic>
          </wp:inline>
        </w:drawing>
      </w:r>
    </w:p>
    <w:p w:rsidR="001947C5" w:rsidRDefault="001947C5">
      <w:pPr>
        <w:spacing w:line="360" w:lineRule="auto"/>
        <w:ind w:left="720" w:hanging="720"/>
        <w:rPr>
          <w:rFonts w:ascii="宋体" w:hAnsi="宋体" w:cs="宋体"/>
          <w:b/>
          <w:bCs/>
          <w:sz w:val="24"/>
          <w:szCs w:val="24"/>
        </w:rPr>
      </w:pPr>
    </w:p>
    <w:p w:rsidR="001947C5" w:rsidRDefault="00EE50A6">
      <w:pPr>
        <w:spacing w:line="360" w:lineRule="auto"/>
        <w:ind w:left="720" w:hanging="720"/>
        <w:rPr>
          <w:rFonts w:ascii="宋体" w:hAnsi="宋体" w:cs="宋体"/>
          <w:b/>
          <w:bCs/>
          <w:sz w:val="24"/>
          <w:szCs w:val="24"/>
        </w:rPr>
      </w:pPr>
      <w:r>
        <w:rPr>
          <w:rFonts w:ascii="宋体" w:hAnsi="宋体" w:cs="宋体" w:hint="eastAsia"/>
          <w:b/>
          <w:bCs/>
          <w:sz w:val="24"/>
          <w:szCs w:val="24"/>
        </w:rPr>
        <w:t>4.3.3</w:t>
      </w:r>
      <w:r>
        <w:rPr>
          <w:rFonts w:ascii="宋体" w:hAnsi="宋体" w:cs="宋体" w:hint="eastAsia"/>
          <w:b/>
          <w:bCs/>
          <w:sz w:val="24"/>
          <w:szCs w:val="24"/>
        </w:rPr>
        <w:t>其它技能大赛</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本实训室建设完成后，还可以组织学生参加金砖国家技能发展与技术创新大赛“智能制造工程技术应用赛项”，该赛项</w:t>
      </w:r>
      <w:r>
        <w:rPr>
          <w:rFonts w:ascii="宋体" w:hAnsi="宋体" w:cs="宋体" w:hint="eastAsia"/>
          <w:sz w:val="24"/>
          <w:szCs w:val="24"/>
        </w:rPr>
        <w:t>CAD/CAM</w:t>
      </w:r>
      <w:r>
        <w:rPr>
          <w:rFonts w:ascii="宋体" w:hAnsi="宋体" w:cs="宋体" w:hint="eastAsia"/>
          <w:sz w:val="24"/>
          <w:szCs w:val="24"/>
        </w:rPr>
        <w:t>软件平台唯一指定使用</w:t>
      </w:r>
      <w:r>
        <w:rPr>
          <w:rFonts w:ascii="宋体" w:hAnsi="宋体" w:cs="宋体" w:hint="eastAsia"/>
          <w:sz w:val="24"/>
          <w:szCs w:val="24"/>
        </w:rPr>
        <w:t>CAXA</w:t>
      </w:r>
      <w:r>
        <w:rPr>
          <w:rFonts w:ascii="宋体" w:hAnsi="宋体" w:cs="宋体" w:hint="eastAsia"/>
          <w:sz w:val="24"/>
          <w:szCs w:val="24"/>
        </w:rPr>
        <w:t>软件。</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另外，还可以参加全国大学生先进成图技术与产品信息建模创新大赛、广东省</w:t>
      </w:r>
      <w:r>
        <w:rPr>
          <w:rFonts w:ascii="宋体" w:hAnsi="宋体" w:cs="宋体" w:hint="eastAsia"/>
          <w:sz w:val="24"/>
          <w:szCs w:val="24"/>
        </w:rPr>
        <w:t xml:space="preserve">CAD </w:t>
      </w:r>
      <w:r>
        <w:rPr>
          <w:rFonts w:ascii="宋体" w:hAnsi="宋体" w:cs="宋体" w:hint="eastAsia"/>
          <w:sz w:val="24"/>
          <w:szCs w:val="24"/>
        </w:rPr>
        <w:t>图形设计职业技能竞赛等，以上赛项软件平台均提供</w:t>
      </w:r>
      <w:r>
        <w:rPr>
          <w:rFonts w:ascii="宋体" w:hAnsi="宋体" w:cs="宋体" w:hint="eastAsia"/>
          <w:sz w:val="24"/>
          <w:szCs w:val="24"/>
        </w:rPr>
        <w:t>CAXA</w:t>
      </w:r>
      <w:r>
        <w:rPr>
          <w:rFonts w:ascii="宋体" w:hAnsi="宋体" w:cs="宋体" w:hint="eastAsia"/>
          <w:sz w:val="24"/>
          <w:szCs w:val="24"/>
        </w:rPr>
        <w:t>软件。利</w:t>
      </w:r>
      <w:r>
        <w:rPr>
          <w:rFonts w:ascii="宋体" w:hAnsi="宋体" w:cs="宋体" w:hint="eastAsia"/>
          <w:sz w:val="24"/>
          <w:szCs w:val="24"/>
        </w:rPr>
        <w:t>用</w:t>
      </w:r>
      <w:r>
        <w:rPr>
          <w:rFonts w:ascii="宋体" w:hAnsi="宋体" w:cs="宋体" w:hint="eastAsia"/>
          <w:sz w:val="24"/>
          <w:szCs w:val="24"/>
        </w:rPr>
        <w:t>现代</w:t>
      </w:r>
      <w:r>
        <w:rPr>
          <w:rFonts w:ascii="宋体" w:hAnsi="宋体" w:cs="宋体" w:hint="eastAsia"/>
          <w:sz w:val="24"/>
          <w:szCs w:val="24"/>
        </w:rPr>
        <w:t>加工</w:t>
      </w:r>
      <w:r>
        <w:rPr>
          <w:rFonts w:ascii="宋体" w:hAnsi="宋体" w:cs="宋体" w:hint="eastAsia"/>
          <w:sz w:val="24"/>
          <w:szCs w:val="24"/>
        </w:rPr>
        <w:t>虚拟仿真</w:t>
      </w:r>
      <w:r>
        <w:rPr>
          <w:rFonts w:ascii="宋体" w:hAnsi="宋体" w:cs="宋体" w:hint="eastAsia"/>
          <w:sz w:val="24"/>
          <w:szCs w:val="24"/>
        </w:rPr>
        <w:t>实训</w:t>
      </w:r>
      <w:r>
        <w:rPr>
          <w:rFonts w:ascii="宋体" w:hAnsi="宋体" w:cs="宋体" w:hint="eastAsia"/>
          <w:sz w:val="24"/>
          <w:szCs w:val="24"/>
        </w:rPr>
        <w:t>室</w:t>
      </w:r>
      <w:r>
        <w:rPr>
          <w:rFonts w:ascii="宋体" w:hAnsi="宋体" w:cs="宋体" w:hint="eastAsia"/>
          <w:sz w:val="24"/>
          <w:szCs w:val="24"/>
        </w:rPr>
        <w:t>也可以承接相应的国家、省、市级比赛，开展国培和省培工作。</w:t>
      </w:r>
      <w:r>
        <w:rPr>
          <w:rFonts w:ascii="宋体" w:hAnsi="宋体" w:cs="宋体" w:hint="eastAsia"/>
          <w:sz w:val="24"/>
          <w:szCs w:val="24"/>
        </w:rPr>
        <w:t xml:space="preserve"> </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114300" distR="114300">
            <wp:extent cx="2119630" cy="2818130"/>
            <wp:effectExtent l="0" t="0" r="1270" b="127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6"/>
                    <a:stretch>
                      <a:fillRect/>
                    </a:stretch>
                  </pic:blipFill>
                  <pic:spPr>
                    <a:xfrm>
                      <a:off x="0" y="0"/>
                      <a:ext cx="2119630" cy="2818130"/>
                    </a:xfrm>
                    <a:prstGeom prst="rect">
                      <a:avLst/>
                    </a:prstGeom>
                    <a:noFill/>
                    <a:ln>
                      <a:noFill/>
                    </a:ln>
                  </pic:spPr>
                </pic:pic>
              </a:graphicData>
            </a:graphic>
          </wp:inline>
        </w:drawing>
      </w:r>
      <w:r>
        <w:rPr>
          <w:rFonts w:ascii="宋体" w:hAnsi="宋体" w:cs="宋体" w:hint="eastAsia"/>
          <w:noProof/>
          <w:sz w:val="24"/>
          <w:szCs w:val="24"/>
        </w:rPr>
        <w:drawing>
          <wp:inline distT="0" distB="0" distL="114300" distR="114300">
            <wp:extent cx="3147695" cy="1797050"/>
            <wp:effectExtent l="0" t="0" r="1905" b="635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7"/>
                    <a:stretch>
                      <a:fillRect/>
                    </a:stretch>
                  </pic:blipFill>
                  <pic:spPr>
                    <a:xfrm>
                      <a:off x="0" y="0"/>
                      <a:ext cx="3147695" cy="1797050"/>
                    </a:xfrm>
                    <a:prstGeom prst="rect">
                      <a:avLst/>
                    </a:prstGeom>
                    <a:noFill/>
                    <a:ln>
                      <a:noFill/>
                    </a:ln>
                  </pic:spPr>
                </pic:pic>
              </a:graphicData>
            </a:graphic>
          </wp:inline>
        </w:drawing>
      </w:r>
    </w:p>
    <w:p w:rsidR="001947C5" w:rsidRDefault="00EE50A6">
      <w:pPr>
        <w:pStyle w:val="2"/>
        <w:numPr>
          <w:ilvl w:val="0"/>
          <w:numId w:val="0"/>
        </w:numPr>
        <w:spacing w:line="360" w:lineRule="auto"/>
        <w:ind w:left="576" w:hanging="576"/>
        <w:rPr>
          <w:rFonts w:ascii="宋体" w:hAnsi="宋体" w:cs="宋体"/>
          <w:sz w:val="24"/>
          <w:szCs w:val="24"/>
        </w:rPr>
      </w:pPr>
      <w:bookmarkStart w:id="26" w:name="_Toc11092"/>
      <w:r>
        <w:rPr>
          <w:rFonts w:ascii="宋体" w:hAnsi="宋体" w:cs="宋体" w:hint="eastAsia"/>
          <w:sz w:val="24"/>
          <w:szCs w:val="24"/>
        </w:rPr>
        <w:t>4</w:t>
      </w:r>
      <w:r>
        <w:rPr>
          <w:rFonts w:ascii="宋体" w:hAnsi="宋体" w:cs="宋体" w:hint="eastAsia"/>
          <w:sz w:val="24"/>
          <w:szCs w:val="24"/>
        </w:rPr>
        <w:t xml:space="preserve">.4 </w:t>
      </w:r>
      <w:r>
        <w:rPr>
          <w:rFonts w:ascii="宋体" w:hAnsi="宋体" w:cs="宋体" w:hint="eastAsia"/>
          <w:sz w:val="24"/>
          <w:szCs w:val="24"/>
        </w:rPr>
        <w:t>实训室可考取</w:t>
      </w:r>
      <w:r>
        <w:rPr>
          <w:rFonts w:ascii="宋体" w:hAnsi="宋体" w:cs="宋体" w:hint="eastAsia"/>
          <w:sz w:val="24"/>
          <w:szCs w:val="24"/>
        </w:rPr>
        <w:t>的“证”</w:t>
      </w:r>
      <w:bookmarkEnd w:id="26"/>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可以作为相关证书培训和</w:t>
      </w:r>
      <w:r>
        <w:rPr>
          <w:rFonts w:ascii="宋体" w:hAnsi="宋体" w:cs="宋体" w:hint="eastAsia"/>
          <w:sz w:val="24"/>
          <w:szCs w:val="24"/>
        </w:rPr>
        <w:t>考</w:t>
      </w:r>
      <w:r>
        <w:rPr>
          <w:rFonts w:ascii="宋体" w:hAnsi="宋体" w:cs="宋体" w:hint="eastAsia"/>
          <w:sz w:val="24"/>
          <w:szCs w:val="24"/>
        </w:rPr>
        <w:t>证的场所，相关证书是国家认可、企业认可和学校认可的，实现</w:t>
      </w:r>
      <w:r>
        <w:rPr>
          <w:rFonts w:ascii="宋体" w:hAnsi="宋体" w:cs="宋体" w:hint="eastAsia"/>
          <w:sz w:val="24"/>
          <w:szCs w:val="24"/>
        </w:rPr>
        <w:t>学历证书与职业资格证书对接</w:t>
      </w:r>
      <w:r>
        <w:rPr>
          <w:rFonts w:ascii="宋体" w:hAnsi="宋体" w:cs="宋体" w:hint="eastAsia"/>
          <w:sz w:val="24"/>
          <w:szCs w:val="24"/>
        </w:rPr>
        <w:t>，</w:t>
      </w:r>
      <w:r>
        <w:rPr>
          <w:rFonts w:ascii="宋体" w:hAnsi="宋体" w:cs="宋体" w:hint="eastAsia"/>
          <w:sz w:val="24"/>
          <w:szCs w:val="24"/>
        </w:rPr>
        <w:t>包括：</w:t>
      </w:r>
    </w:p>
    <w:p w:rsidR="001947C5" w:rsidRDefault="00EE50A6">
      <w:pPr>
        <w:numPr>
          <w:ilvl w:val="0"/>
          <w:numId w:val="3"/>
        </w:numPr>
        <w:spacing w:line="360" w:lineRule="auto"/>
        <w:jc w:val="left"/>
        <w:rPr>
          <w:rFonts w:ascii="宋体" w:hAnsi="宋体" w:cs="宋体"/>
          <w:sz w:val="24"/>
          <w:szCs w:val="24"/>
        </w:rPr>
      </w:pPr>
      <w:r>
        <w:rPr>
          <w:rFonts w:ascii="宋体" w:hAnsi="宋体" w:cs="宋体" w:hint="eastAsia"/>
          <w:sz w:val="24"/>
          <w:szCs w:val="24"/>
        </w:rPr>
        <w:t>1+X</w:t>
      </w:r>
      <w:r>
        <w:rPr>
          <w:rFonts w:ascii="宋体" w:hAnsi="宋体" w:cs="宋体" w:hint="eastAsia"/>
          <w:sz w:val="24"/>
          <w:szCs w:val="24"/>
        </w:rPr>
        <w:t>数控车铣加工职业技能等级证书</w:t>
      </w:r>
    </w:p>
    <w:p w:rsidR="001947C5" w:rsidRDefault="00EE50A6">
      <w:pPr>
        <w:numPr>
          <w:ilvl w:val="0"/>
          <w:numId w:val="3"/>
        </w:numPr>
        <w:spacing w:line="360" w:lineRule="auto"/>
        <w:jc w:val="left"/>
        <w:rPr>
          <w:rFonts w:ascii="宋体" w:hAnsi="宋体" w:cs="宋体"/>
          <w:sz w:val="24"/>
          <w:szCs w:val="24"/>
        </w:rPr>
      </w:pPr>
      <w:r>
        <w:rPr>
          <w:rFonts w:ascii="宋体" w:hAnsi="宋体" w:cs="宋体" w:hint="eastAsia"/>
          <w:sz w:val="24"/>
          <w:szCs w:val="24"/>
        </w:rPr>
        <w:t>1+X</w:t>
      </w:r>
      <w:r>
        <w:rPr>
          <w:rFonts w:ascii="宋体" w:hAnsi="宋体" w:cs="宋体" w:hint="eastAsia"/>
          <w:sz w:val="24"/>
          <w:szCs w:val="24"/>
        </w:rPr>
        <w:t>多轴数控加工职业技能等级证书</w:t>
      </w:r>
    </w:p>
    <w:p w:rsidR="001947C5" w:rsidRDefault="00EE50A6">
      <w:pPr>
        <w:numPr>
          <w:ilvl w:val="0"/>
          <w:numId w:val="3"/>
        </w:numPr>
        <w:spacing w:line="360" w:lineRule="auto"/>
        <w:jc w:val="left"/>
        <w:rPr>
          <w:rFonts w:ascii="宋体" w:hAnsi="宋体" w:cs="宋体"/>
          <w:sz w:val="24"/>
          <w:szCs w:val="24"/>
        </w:rPr>
      </w:pPr>
      <w:r>
        <w:rPr>
          <w:rFonts w:ascii="宋体" w:hAnsi="宋体" w:cs="宋体" w:hint="eastAsia"/>
          <w:sz w:val="24"/>
          <w:szCs w:val="24"/>
        </w:rPr>
        <w:t>1+X</w:t>
      </w:r>
      <w:r>
        <w:rPr>
          <w:rFonts w:ascii="宋体" w:hAnsi="宋体" w:cs="宋体" w:hint="eastAsia"/>
          <w:sz w:val="24"/>
          <w:szCs w:val="24"/>
        </w:rPr>
        <w:t>机械工程制图职业技能等级证书</w:t>
      </w:r>
    </w:p>
    <w:p w:rsidR="001947C5" w:rsidRDefault="00EE50A6">
      <w:pPr>
        <w:numPr>
          <w:ilvl w:val="0"/>
          <w:numId w:val="3"/>
        </w:numPr>
        <w:spacing w:line="360" w:lineRule="auto"/>
        <w:jc w:val="left"/>
        <w:rPr>
          <w:rFonts w:ascii="宋体" w:hAnsi="宋体" w:cs="宋体"/>
          <w:sz w:val="24"/>
          <w:szCs w:val="24"/>
        </w:rPr>
      </w:pPr>
      <w:r>
        <w:rPr>
          <w:rFonts w:ascii="宋体" w:hAnsi="宋体" w:cs="宋体" w:hint="eastAsia"/>
          <w:sz w:val="24"/>
          <w:szCs w:val="24"/>
        </w:rPr>
        <w:t>1+X</w:t>
      </w:r>
      <w:r>
        <w:rPr>
          <w:rFonts w:ascii="宋体" w:hAnsi="宋体" w:cs="宋体" w:hint="eastAsia"/>
          <w:sz w:val="24"/>
          <w:szCs w:val="24"/>
        </w:rPr>
        <w:t>机械数字化设计与制造职业技能等级证书</w:t>
      </w:r>
    </w:p>
    <w:p w:rsidR="001947C5" w:rsidRDefault="00EE50A6">
      <w:pPr>
        <w:numPr>
          <w:ilvl w:val="0"/>
          <w:numId w:val="3"/>
        </w:numPr>
        <w:spacing w:line="360" w:lineRule="auto"/>
        <w:jc w:val="left"/>
        <w:rPr>
          <w:rFonts w:ascii="宋体" w:hAnsi="宋体" w:cs="宋体"/>
          <w:sz w:val="24"/>
          <w:szCs w:val="24"/>
        </w:rPr>
      </w:pPr>
      <w:r>
        <w:rPr>
          <w:rFonts w:ascii="宋体" w:hAnsi="宋体" w:cs="宋体" w:hint="eastAsia"/>
          <w:sz w:val="24"/>
          <w:szCs w:val="24"/>
        </w:rPr>
        <w:t>CAXA</w:t>
      </w:r>
      <w:r>
        <w:rPr>
          <w:rFonts w:ascii="宋体" w:hAnsi="宋体" w:cs="宋体" w:hint="eastAsia"/>
          <w:sz w:val="24"/>
          <w:szCs w:val="24"/>
        </w:rPr>
        <w:t>教育培训认证</w:t>
      </w:r>
      <w:r>
        <w:rPr>
          <w:rFonts w:ascii="宋体" w:hAnsi="宋体" w:cs="宋体" w:hint="eastAsia"/>
          <w:sz w:val="24"/>
          <w:szCs w:val="24"/>
        </w:rPr>
        <w:t>证书</w:t>
      </w:r>
    </w:p>
    <w:p w:rsidR="001947C5" w:rsidRDefault="00EE50A6">
      <w:pPr>
        <w:numPr>
          <w:ilvl w:val="0"/>
          <w:numId w:val="3"/>
        </w:numPr>
        <w:spacing w:line="360" w:lineRule="auto"/>
        <w:jc w:val="left"/>
        <w:rPr>
          <w:rFonts w:ascii="宋体" w:hAnsi="宋体" w:cs="宋体"/>
          <w:sz w:val="24"/>
          <w:szCs w:val="24"/>
        </w:rPr>
      </w:pPr>
      <w:r>
        <w:rPr>
          <w:rFonts w:ascii="宋体" w:hAnsi="宋体" w:cs="宋体" w:hint="eastAsia"/>
          <w:sz w:val="24"/>
          <w:szCs w:val="24"/>
        </w:rPr>
        <w:t>工信部信息化工程师和专业知识测评</w:t>
      </w:r>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5645785" cy="1370330"/>
            <wp:effectExtent l="0" t="0" r="5715" b="127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pic:cNvPicPr>
                      <a:picLocks noChangeAspect="1" noChangeArrowheads="1"/>
                    </pic:cNvPicPr>
                  </pic:nvPicPr>
                  <pic:blipFill>
                    <a:blip r:embed="rId38" cstate="print">
                      <a:extLst>
                        <a:ext uri="{28A0092B-C50C-407E-A947-70E740481C1C}">
                          <a14:useLocalDpi xmlns:a14="http://schemas.microsoft.com/office/drawing/2010/main" val="0"/>
                        </a:ext>
                      </a:extLst>
                    </a:blip>
                    <a:srcRect b="37221"/>
                    <a:stretch>
                      <a:fillRect/>
                    </a:stretch>
                  </pic:blipFill>
                  <pic:spPr>
                    <a:xfrm>
                      <a:off x="0" y="0"/>
                      <a:ext cx="5645785" cy="1370330"/>
                    </a:xfrm>
                    <a:prstGeom prst="rect">
                      <a:avLst/>
                    </a:prstGeom>
                    <a:noFill/>
                    <a:ln>
                      <a:noFill/>
                    </a:ln>
                  </pic:spPr>
                </pic:pic>
              </a:graphicData>
            </a:graphic>
          </wp:inline>
        </w:drawing>
      </w:r>
    </w:p>
    <w:p w:rsidR="001947C5" w:rsidRDefault="00EE50A6">
      <w:pPr>
        <w:pStyle w:val="10"/>
        <w:spacing w:line="360" w:lineRule="auto"/>
        <w:rPr>
          <w:rFonts w:ascii="宋体" w:hAnsi="宋体" w:cs="宋体"/>
          <w:sz w:val="24"/>
          <w:szCs w:val="24"/>
        </w:rPr>
      </w:pPr>
      <w:bookmarkStart w:id="27" w:name="_Toc13665"/>
      <w:bookmarkStart w:id="28" w:name="_Toc528229276"/>
      <w:bookmarkStart w:id="29" w:name="_Toc17074_WPSOffice_Level2"/>
      <w:r>
        <w:rPr>
          <w:rFonts w:ascii="宋体" w:hAnsi="宋体" w:cs="宋体" w:hint="eastAsia"/>
          <w:sz w:val="24"/>
          <w:szCs w:val="24"/>
        </w:rPr>
        <w:t>五</w:t>
      </w:r>
      <w:r>
        <w:rPr>
          <w:rFonts w:ascii="宋体" w:hAnsi="宋体" w:cs="宋体" w:hint="eastAsia"/>
          <w:sz w:val="24"/>
          <w:szCs w:val="24"/>
        </w:rPr>
        <w:t>、</w:t>
      </w:r>
      <w:r>
        <w:rPr>
          <w:rFonts w:ascii="宋体" w:hAnsi="宋体" w:cs="宋体" w:hint="eastAsia"/>
          <w:sz w:val="24"/>
          <w:szCs w:val="24"/>
        </w:rPr>
        <w:t>建设</w:t>
      </w:r>
      <w:r>
        <w:rPr>
          <w:rFonts w:ascii="宋体" w:hAnsi="宋体" w:cs="宋体" w:hint="eastAsia"/>
          <w:sz w:val="24"/>
          <w:szCs w:val="24"/>
        </w:rPr>
        <w:t>价值</w:t>
      </w:r>
      <w:bookmarkEnd w:id="27"/>
    </w:p>
    <w:p w:rsidR="001947C5" w:rsidRDefault="00EE50A6">
      <w:pPr>
        <w:pStyle w:val="a3"/>
        <w:spacing w:line="360" w:lineRule="auto"/>
        <w:ind w:firstLine="0"/>
        <w:jc w:val="center"/>
        <w:rPr>
          <w:rFonts w:ascii="宋体" w:hAnsi="宋体" w:cs="宋体"/>
          <w:sz w:val="24"/>
          <w:szCs w:val="24"/>
        </w:rPr>
      </w:pPr>
      <w:r>
        <w:rPr>
          <w:rFonts w:ascii="宋体" w:hAnsi="宋体" w:cs="宋体" w:hint="eastAsia"/>
          <w:noProof/>
          <w:sz w:val="24"/>
          <w:szCs w:val="24"/>
        </w:rPr>
        <w:drawing>
          <wp:inline distT="0" distB="0" distL="0" distR="0">
            <wp:extent cx="4798060" cy="3230880"/>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798060" cy="3230880"/>
                    </a:xfrm>
                    <a:prstGeom prst="rect">
                      <a:avLst/>
                    </a:prstGeom>
                    <a:noFill/>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实现了岗课赛证的融通，以智能制造人才培养推动学校</w:t>
      </w:r>
      <w:r>
        <w:rPr>
          <w:rFonts w:ascii="宋体" w:hAnsi="宋体" w:cs="宋体" w:hint="eastAsia"/>
          <w:sz w:val="24"/>
          <w:szCs w:val="24"/>
        </w:rPr>
        <w:t>CAD/CAM</w:t>
      </w:r>
      <w:r>
        <w:rPr>
          <w:rFonts w:ascii="宋体" w:hAnsi="宋体" w:cs="宋体" w:hint="eastAsia"/>
          <w:sz w:val="24"/>
          <w:szCs w:val="24"/>
        </w:rPr>
        <w:t>课程的建设和改革，搭建理实一体化的教学环境，开展虚拟仿真和项目式教学符合教育规律、体现职教特色、</w:t>
      </w:r>
      <w:r>
        <w:rPr>
          <w:rFonts w:ascii="宋体" w:hAnsi="宋体" w:cs="宋体" w:hint="eastAsia"/>
          <w:sz w:val="24"/>
          <w:szCs w:val="24"/>
        </w:rPr>
        <w:t>满足企业需要，从而提升人才培养的质量。</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实训</w:t>
      </w:r>
      <w:r>
        <w:rPr>
          <w:rFonts w:ascii="宋体" w:hAnsi="宋体" w:cs="宋体" w:hint="eastAsia"/>
          <w:sz w:val="24"/>
          <w:szCs w:val="24"/>
        </w:rPr>
        <w:t>室</w:t>
      </w:r>
      <w:r>
        <w:rPr>
          <w:rFonts w:ascii="宋体" w:hAnsi="宋体" w:cs="宋体" w:hint="eastAsia"/>
          <w:sz w:val="24"/>
          <w:szCs w:val="24"/>
        </w:rPr>
        <w:t>将企业职业能力进行分解，对接企业岗位需求，分解数控加工相关岗位任务，根据岗位需求和任务分析课程结构，建立课程体系，课程体系既要满足日常教学的需要，也要兼顾技能竞赛和职业技能评价的需要。</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通过</w:t>
      </w:r>
      <w:r>
        <w:rPr>
          <w:rFonts w:ascii="宋体" w:hAnsi="宋体" w:cs="宋体" w:hint="eastAsia"/>
          <w:sz w:val="24"/>
          <w:szCs w:val="24"/>
        </w:rPr>
        <w:t>CAD/CAM</w:t>
      </w:r>
      <w:r>
        <w:rPr>
          <w:rFonts w:ascii="宋体" w:hAnsi="宋体" w:cs="宋体" w:hint="eastAsia"/>
          <w:sz w:val="24"/>
          <w:szCs w:val="24"/>
        </w:rPr>
        <w:t>课程开展认知学习和实景模拟，以真实项目进行引导，既能进行单项技能的学习又可以进行集成的项目式教学。课程结构体现理论、方法和能力，课程体系实现岗课赛证一体化，课程标准与企业岗位所需要的能力标准对接，从而实现职业能力的养成，为企业提供所需的人才。</w:t>
      </w:r>
      <w:bookmarkEnd w:id="28"/>
      <w:bookmarkEnd w:id="29"/>
    </w:p>
    <w:p w:rsidR="001947C5" w:rsidRDefault="00EE50A6">
      <w:pPr>
        <w:pStyle w:val="10"/>
        <w:spacing w:line="360" w:lineRule="auto"/>
        <w:rPr>
          <w:rFonts w:ascii="宋体" w:hAnsi="宋体" w:cs="宋体"/>
          <w:sz w:val="24"/>
          <w:szCs w:val="24"/>
        </w:rPr>
      </w:pPr>
      <w:bookmarkStart w:id="30" w:name="_Toc14543"/>
      <w:r>
        <w:rPr>
          <w:rFonts w:ascii="宋体" w:hAnsi="宋体" w:cs="宋体" w:hint="eastAsia"/>
          <w:sz w:val="24"/>
          <w:szCs w:val="24"/>
        </w:rPr>
        <w:t>六、建设预期成效</w:t>
      </w:r>
      <w:bookmarkEnd w:id="30"/>
    </w:p>
    <w:p w:rsidR="001947C5" w:rsidRDefault="00EE50A6">
      <w:pPr>
        <w:pStyle w:val="2"/>
        <w:numPr>
          <w:ilvl w:val="0"/>
          <w:numId w:val="0"/>
        </w:numPr>
        <w:spacing w:line="360" w:lineRule="auto"/>
        <w:ind w:left="576" w:hanging="576"/>
        <w:rPr>
          <w:rFonts w:ascii="宋体" w:hAnsi="宋体" w:cs="宋体"/>
          <w:sz w:val="24"/>
          <w:szCs w:val="24"/>
        </w:rPr>
      </w:pPr>
      <w:bookmarkStart w:id="31" w:name="_Toc99047064"/>
      <w:bookmarkStart w:id="32" w:name="_Toc130999412"/>
      <w:bookmarkStart w:id="33" w:name="_Toc100575779"/>
      <w:bookmarkStart w:id="34" w:name="_Toc13302"/>
      <w:r>
        <w:rPr>
          <w:rFonts w:ascii="宋体" w:hAnsi="宋体" w:cs="宋体" w:hint="eastAsia"/>
          <w:sz w:val="24"/>
          <w:szCs w:val="24"/>
        </w:rPr>
        <w:t xml:space="preserve">6.1 </w:t>
      </w:r>
      <w:r>
        <w:rPr>
          <w:rFonts w:ascii="宋体" w:hAnsi="宋体" w:cs="宋体" w:hint="eastAsia"/>
          <w:sz w:val="24"/>
          <w:szCs w:val="24"/>
        </w:rPr>
        <w:t>完善实训</w:t>
      </w:r>
      <w:bookmarkEnd w:id="31"/>
      <w:r>
        <w:rPr>
          <w:rFonts w:ascii="宋体" w:hAnsi="宋体" w:cs="宋体" w:hint="eastAsia"/>
          <w:sz w:val="24"/>
          <w:szCs w:val="24"/>
        </w:rPr>
        <w:t>教学条件</w:t>
      </w:r>
      <w:bookmarkEnd w:id="32"/>
      <w:bookmarkEnd w:id="33"/>
      <w:bookmarkEnd w:id="34"/>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975225" cy="289623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40" cstate="print">
                      <a:extLst>
                        <a:ext uri="{28A0092B-C50C-407E-A947-70E740481C1C}">
                          <a14:useLocalDpi xmlns:a14="http://schemas.microsoft.com/office/drawing/2010/main" val="0"/>
                        </a:ext>
                      </a:extLst>
                    </a:blip>
                    <a:srcRect t="7281" b="9489"/>
                    <a:stretch>
                      <a:fillRect/>
                    </a:stretch>
                  </pic:blipFill>
                  <pic:spPr>
                    <a:xfrm>
                      <a:off x="0" y="0"/>
                      <a:ext cx="4983107" cy="2896235"/>
                    </a:xfrm>
                    <a:prstGeom prst="rect">
                      <a:avLst/>
                    </a:prstGeom>
                    <a:noFill/>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作为学校整体实训条件的一个重要组成部分，通过</w:t>
      </w:r>
      <w:r>
        <w:rPr>
          <w:rFonts w:ascii="宋体" w:hAnsi="宋体" w:cs="宋体" w:hint="eastAsia"/>
          <w:sz w:val="24"/>
          <w:szCs w:val="24"/>
        </w:rPr>
        <w:t>该实训室</w:t>
      </w:r>
      <w:r>
        <w:rPr>
          <w:rFonts w:ascii="宋体" w:hAnsi="宋体" w:cs="宋体" w:hint="eastAsia"/>
          <w:sz w:val="24"/>
          <w:szCs w:val="24"/>
        </w:rPr>
        <w:t>的建设，完善实训条件与管理规范，</w:t>
      </w:r>
      <w:r>
        <w:rPr>
          <w:rFonts w:ascii="宋体" w:hAnsi="宋体" w:cs="宋体" w:hint="eastAsia"/>
          <w:sz w:val="24"/>
          <w:szCs w:val="24"/>
        </w:rPr>
        <w:t>实训室</w:t>
      </w:r>
      <w:r>
        <w:rPr>
          <w:rFonts w:ascii="宋体" w:hAnsi="宋体" w:cs="宋体" w:hint="eastAsia"/>
          <w:sz w:val="24"/>
          <w:szCs w:val="24"/>
        </w:rPr>
        <w:t>的建设与实践教学项目设计相适应、相配套。以</w:t>
      </w:r>
      <w:r>
        <w:rPr>
          <w:rFonts w:ascii="宋体" w:hAnsi="宋体" w:cs="宋体" w:hint="eastAsia"/>
          <w:sz w:val="24"/>
          <w:szCs w:val="24"/>
        </w:rPr>
        <w:t>实训室</w:t>
      </w:r>
      <w:r>
        <w:rPr>
          <w:rFonts w:ascii="宋体" w:hAnsi="宋体" w:cs="宋体" w:hint="eastAsia"/>
          <w:sz w:val="24"/>
          <w:szCs w:val="24"/>
        </w:rPr>
        <w:t>建设带动和丰富教学过程内涵建设，校企共同设计科学规范的课程体系，反映行业领域的新技术、新工艺、新规范，信息技术深度融入教育教学，响应国家对教育高质量发展与数字化升级的相关要求。</w:t>
      </w:r>
      <w:bookmarkStart w:id="35" w:name="_Toc100575780"/>
      <w:bookmarkStart w:id="36" w:name="_Toc130999413"/>
      <w:bookmarkStart w:id="37" w:name="_Toc469234172"/>
      <w:bookmarkStart w:id="38" w:name="OLE_LINK10"/>
    </w:p>
    <w:p w:rsidR="001947C5" w:rsidRDefault="00EE50A6">
      <w:pPr>
        <w:pStyle w:val="2"/>
        <w:numPr>
          <w:ilvl w:val="0"/>
          <w:numId w:val="0"/>
        </w:numPr>
        <w:spacing w:line="360" w:lineRule="auto"/>
        <w:ind w:left="576" w:hanging="576"/>
        <w:rPr>
          <w:rFonts w:ascii="宋体" w:hAnsi="宋体" w:cs="宋体"/>
          <w:sz w:val="24"/>
          <w:szCs w:val="24"/>
        </w:rPr>
      </w:pPr>
      <w:bookmarkStart w:id="39" w:name="_Toc13211"/>
      <w:r>
        <w:rPr>
          <w:rFonts w:ascii="宋体" w:hAnsi="宋体" w:cs="宋体" w:hint="eastAsia"/>
          <w:sz w:val="24"/>
          <w:szCs w:val="24"/>
        </w:rPr>
        <w:t xml:space="preserve">6.2 </w:t>
      </w:r>
      <w:r>
        <w:rPr>
          <w:rFonts w:ascii="宋体" w:hAnsi="宋体" w:cs="宋体" w:hint="eastAsia"/>
          <w:sz w:val="24"/>
          <w:szCs w:val="24"/>
        </w:rPr>
        <w:t>优化师资队伍建设</w:t>
      </w:r>
      <w:bookmarkEnd w:id="35"/>
      <w:bookmarkEnd w:id="36"/>
      <w:bookmarkEnd w:id="39"/>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145280" cy="2734310"/>
            <wp:effectExtent l="0" t="0" r="7620" b="8890"/>
            <wp:docPr id="1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
                    <pic:cNvPicPr>
                      <a:picLocks noChangeAspect="1"/>
                    </pic:cNvPicPr>
                  </pic:nvPicPr>
                  <pic:blipFill>
                    <a:blip r:embed="rId41"/>
                    <a:srcRect b="11840"/>
                    <a:stretch>
                      <a:fillRect/>
                    </a:stretch>
                  </pic:blipFill>
                  <pic:spPr>
                    <a:xfrm>
                      <a:off x="0" y="0"/>
                      <a:ext cx="4156139" cy="2742072"/>
                    </a:xfrm>
                    <a:prstGeom prst="rect">
                      <a:avLst/>
                    </a:prstGeom>
                  </pic:spPr>
                </pic:pic>
              </a:graphicData>
            </a:graphic>
          </wp:inline>
        </w:drawing>
      </w:r>
    </w:p>
    <w:p w:rsidR="001947C5" w:rsidRDefault="00EE50A6">
      <w:pPr>
        <w:pStyle w:val="af1"/>
        <w:spacing w:line="360" w:lineRule="auto"/>
        <w:ind w:firstLine="480"/>
        <w:rPr>
          <w:rFonts w:cs="宋体"/>
          <w:sz w:val="24"/>
          <w:szCs w:val="24"/>
        </w:rPr>
      </w:pPr>
      <w:r>
        <w:rPr>
          <w:rFonts w:cs="宋体" w:hint="eastAsia"/>
          <w:sz w:val="24"/>
          <w:szCs w:val="24"/>
        </w:rPr>
        <w:t>汽车专业群共享虚拟仿真实训</w:t>
      </w:r>
      <w:r>
        <w:rPr>
          <w:rFonts w:cs="宋体" w:hint="eastAsia"/>
          <w:sz w:val="24"/>
          <w:szCs w:val="24"/>
        </w:rPr>
        <w:t>室</w:t>
      </w:r>
      <w:r>
        <w:rPr>
          <w:rFonts w:cs="宋体" w:hint="eastAsia"/>
          <w:sz w:val="24"/>
          <w:szCs w:val="24"/>
        </w:rPr>
        <w:t>不仅支持学生人才的培养，更是师资队伍建设的有利载体。通过</w:t>
      </w:r>
      <w:r>
        <w:rPr>
          <w:rFonts w:cs="宋体" w:hint="eastAsia"/>
          <w:sz w:val="24"/>
          <w:szCs w:val="24"/>
        </w:rPr>
        <w:t>实训</w:t>
      </w:r>
      <w:r>
        <w:rPr>
          <w:rFonts w:cs="宋体" w:hint="eastAsia"/>
          <w:sz w:val="24"/>
          <w:szCs w:val="24"/>
        </w:rPr>
        <w:t>室</w:t>
      </w:r>
      <w:r>
        <w:rPr>
          <w:rFonts w:cs="宋体" w:hint="eastAsia"/>
          <w:sz w:val="24"/>
          <w:szCs w:val="24"/>
        </w:rPr>
        <w:t>的设施与内涵建设，普遍提升师资队伍教学创新、技术创新能力，打造能力全面、视野前瞻的教学创新团队，通过校企合作培养素质优良的校外兼职教师队伍。落实“提质培优行动计划”中“三教”改革攻坚行动，全面提升专业产教协同育人能力。</w:t>
      </w:r>
    </w:p>
    <w:p w:rsidR="001947C5" w:rsidRDefault="00EE50A6">
      <w:pPr>
        <w:pStyle w:val="2"/>
        <w:numPr>
          <w:ilvl w:val="0"/>
          <w:numId w:val="0"/>
        </w:numPr>
        <w:spacing w:line="360" w:lineRule="auto"/>
        <w:ind w:left="576" w:hanging="576"/>
        <w:rPr>
          <w:rFonts w:ascii="宋体" w:hAnsi="宋体" w:cs="宋体"/>
          <w:sz w:val="24"/>
          <w:szCs w:val="24"/>
        </w:rPr>
      </w:pPr>
      <w:bookmarkStart w:id="40" w:name="_Toc100575782"/>
      <w:bookmarkStart w:id="41" w:name="_Toc99047067"/>
      <w:bookmarkStart w:id="42" w:name="_Toc130999415"/>
      <w:bookmarkStart w:id="43" w:name="_Toc7434"/>
      <w:bookmarkEnd w:id="37"/>
      <w:bookmarkEnd w:id="38"/>
      <w:r>
        <w:rPr>
          <w:rFonts w:ascii="宋体" w:hAnsi="宋体" w:cs="宋体" w:hint="eastAsia"/>
          <w:sz w:val="24"/>
          <w:szCs w:val="24"/>
        </w:rPr>
        <w:t xml:space="preserve">6.3 </w:t>
      </w:r>
      <w:r>
        <w:rPr>
          <w:rFonts w:ascii="宋体" w:hAnsi="宋体" w:cs="宋体" w:hint="eastAsia"/>
          <w:sz w:val="24"/>
          <w:szCs w:val="24"/>
        </w:rPr>
        <w:t>提升技能大赛水平</w:t>
      </w:r>
      <w:bookmarkEnd w:id="40"/>
      <w:bookmarkEnd w:id="41"/>
      <w:bookmarkEnd w:id="42"/>
      <w:bookmarkEnd w:id="43"/>
    </w:p>
    <w:p w:rsidR="001947C5" w:rsidRDefault="00EE50A6">
      <w:pPr>
        <w:spacing w:line="360" w:lineRule="auto"/>
        <w:jc w:val="center"/>
        <w:rPr>
          <w:rFonts w:ascii="宋体" w:hAnsi="宋体" w:cs="宋体"/>
          <w:sz w:val="24"/>
          <w:szCs w:val="24"/>
        </w:rPr>
      </w:pPr>
      <w:r>
        <w:rPr>
          <w:rFonts w:ascii="宋体" w:hAnsi="宋体" w:cs="宋体" w:hint="eastAsia"/>
          <w:noProof/>
          <w:sz w:val="24"/>
          <w:szCs w:val="24"/>
        </w:rPr>
        <w:drawing>
          <wp:inline distT="0" distB="0" distL="114300" distR="114300">
            <wp:extent cx="5233670" cy="3924935"/>
            <wp:effectExtent l="0" t="0" r="11430" b="12065"/>
            <wp:docPr id="7" name="图片 7" descr="09cb516df3d9fa727185ff5b2eaa2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9cb516df3d9fa727185ff5b2eaa2dc"/>
                    <pic:cNvPicPr>
                      <a:picLocks noChangeAspect="1"/>
                    </pic:cNvPicPr>
                  </pic:nvPicPr>
                  <pic:blipFill>
                    <a:blip r:embed="rId42"/>
                    <a:stretch>
                      <a:fillRect/>
                    </a:stretch>
                  </pic:blipFill>
                  <pic:spPr>
                    <a:xfrm>
                      <a:off x="0" y="0"/>
                      <a:ext cx="5233670" cy="3924935"/>
                    </a:xfrm>
                    <a:prstGeom prst="rect">
                      <a:avLst/>
                    </a:prstGeom>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napToGrid w:val="0"/>
          <w:color w:val="000000"/>
          <w:spacing w:val="-1"/>
          <w:kern w:val="0"/>
          <w:sz w:val="24"/>
          <w:szCs w:val="24"/>
        </w:rPr>
        <w:t>通过</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napToGrid w:val="0"/>
          <w:color w:val="000000"/>
          <w:spacing w:val="-1"/>
          <w:kern w:val="0"/>
          <w:sz w:val="24"/>
          <w:szCs w:val="24"/>
        </w:rPr>
        <w:t>的建设及深入的校企校合作，</w:t>
      </w:r>
      <w:r>
        <w:rPr>
          <w:rFonts w:ascii="宋体" w:hAnsi="宋体" w:cs="宋体" w:hint="eastAsia"/>
          <w:sz w:val="24"/>
          <w:szCs w:val="24"/>
        </w:rPr>
        <w:t>可有力</w:t>
      </w:r>
      <w:r>
        <w:rPr>
          <w:rFonts w:ascii="宋体" w:hAnsi="宋体" w:cs="宋体" w:hint="eastAsia"/>
          <w:snapToGrid w:val="0"/>
          <w:color w:val="000000"/>
          <w:spacing w:val="-1"/>
          <w:kern w:val="0"/>
          <w:sz w:val="24"/>
          <w:szCs w:val="24"/>
        </w:rPr>
        <w:t>支撑学校未来三年组织选拔师生参加广东省职业院校技能大赛现代加工技术赛项（师生同赛）、</w:t>
      </w:r>
      <w:r>
        <w:rPr>
          <w:rFonts w:ascii="宋体" w:hAnsi="宋体" w:cs="宋体" w:hint="eastAsia"/>
          <w:sz w:val="24"/>
          <w:szCs w:val="24"/>
        </w:rPr>
        <w:t>机械行业职业教育技能大赛</w:t>
      </w:r>
      <w:r>
        <w:rPr>
          <w:rFonts w:ascii="宋体" w:hAnsi="宋体" w:cs="宋体" w:hint="eastAsia"/>
          <w:sz w:val="24"/>
          <w:szCs w:val="24"/>
        </w:rPr>
        <w:t>-</w:t>
      </w:r>
      <w:r>
        <w:rPr>
          <w:rFonts w:ascii="宋体" w:hAnsi="宋体" w:cs="宋体" w:hint="eastAsia"/>
          <w:sz w:val="24"/>
          <w:szCs w:val="24"/>
        </w:rPr>
        <w:t>“</w:t>
      </w:r>
      <w:r>
        <w:rPr>
          <w:rFonts w:ascii="宋体" w:hAnsi="宋体" w:cs="宋体" w:hint="eastAsia"/>
          <w:sz w:val="24"/>
          <w:szCs w:val="24"/>
        </w:rPr>
        <w:t>CAXA</w:t>
      </w:r>
      <w:r>
        <w:rPr>
          <w:rFonts w:ascii="宋体" w:hAnsi="宋体" w:cs="宋体" w:hint="eastAsia"/>
          <w:sz w:val="24"/>
          <w:szCs w:val="24"/>
        </w:rPr>
        <w:t>数码大方杯”</w:t>
      </w:r>
      <w:r>
        <w:rPr>
          <w:rFonts w:ascii="宋体" w:hAnsi="宋体" w:cs="宋体" w:hint="eastAsia"/>
          <w:sz w:val="24"/>
          <w:szCs w:val="24"/>
        </w:rPr>
        <w:t xml:space="preserve"> </w:t>
      </w:r>
      <w:r>
        <w:rPr>
          <w:rFonts w:ascii="宋体" w:hAnsi="宋体" w:cs="宋体" w:hint="eastAsia"/>
          <w:sz w:val="24"/>
          <w:szCs w:val="24"/>
        </w:rPr>
        <w:t>工业数字化关键技术应用赛项，为参赛师生提供训练条件，满足日常竞赛</w:t>
      </w:r>
      <w:r>
        <w:rPr>
          <w:rFonts w:ascii="宋体" w:hAnsi="宋体" w:cs="宋体" w:hint="eastAsia"/>
          <w:sz w:val="24"/>
          <w:szCs w:val="24"/>
        </w:rPr>
        <w:t>训练需求，更好地提升学校竞赛能力水平</w:t>
      </w:r>
      <w:r>
        <w:rPr>
          <w:rFonts w:ascii="宋体" w:hAnsi="宋体" w:cs="宋体" w:hint="eastAsia"/>
          <w:sz w:val="24"/>
          <w:szCs w:val="24"/>
        </w:rPr>
        <w:t>。</w:t>
      </w:r>
      <w:r>
        <w:rPr>
          <w:rFonts w:ascii="宋体" w:hAnsi="宋体" w:cs="宋体" w:hint="eastAsia"/>
          <w:snapToGrid w:val="0"/>
          <w:color w:val="FF0000"/>
          <w:spacing w:val="-1"/>
          <w:kern w:val="0"/>
          <w:sz w:val="24"/>
          <w:szCs w:val="24"/>
        </w:rPr>
        <w:t>预期取得广东省赛三等奖以上两次、机械行业国赛三等奖以上一次。</w:t>
      </w:r>
    </w:p>
    <w:p w:rsidR="001947C5" w:rsidRDefault="00EE50A6">
      <w:pPr>
        <w:pStyle w:val="2"/>
        <w:numPr>
          <w:ilvl w:val="0"/>
          <w:numId w:val="0"/>
        </w:numPr>
        <w:spacing w:line="360" w:lineRule="auto"/>
        <w:ind w:left="576" w:hanging="576"/>
        <w:rPr>
          <w:rFonts w:ascii="宋体" w:hAnsi="宋体" w:cs="宋体"/>
          <w:sz w:val="24"/>
          <w:szCs w:val="24"/>
        </w:rPr>
      </w:pPr>
      <w:bookmarkStart w:id="44" w:name="_Toc100575781"/>
      <w:bookmarkStart w:id="45" w:name="_Toc130999414"/>
      <w:bookmarkStart w:id="46" w:name="_Toc13458"/>
      <w:r>
        <w:rPr>
          <w:rFonts w:ascii="宋体" w:hAnsi="宋体" w:cs="宋体" w:hint="eastAsia"/>
          <w:sz w:val="24"/>
          <w:szCs w:val="24"/>
        </w:rPr>
        <w:t xml:space="preserve">6.4 </w:t>
      </w:r>
      <w:r>
        <w:rPr>
          <w:rFonts w:ascii="宋体" w:hAnsi="宋体" w:cs="宋体" w:hint="eastAsia"/>
          <w:sz w:val="24"/>
          <w:szCs w:val="24"/>
        </w:rPr>
        <w:t>校企融合创新和研发</w:t>
      </w:r>
      <w:bookmarkEnd w:id="44"/>
      <w:bookmarkEnd w:id="45"/>
      <w:bookmarkEnd w:id="46"/>
    </w:p>
    <w:p w:rsidR="001947C5" w:rsidRDefault="00EE50A6">
      <w:pPr>
        <w:spacing w:line="360" w:lineRule="auto"/>
        <w:rPr>
          <w:rFonts w:ascii="宋体" w:hAnsi="宋体" w:cs="宋体"/>
          <w:sz w:val="24"/>
          <w:szCs w:val="24"/>
        </w:rPr>
      </w:pPr>
      <w:r>
        <w:rPr>
          <w:rFonts w:ascii="宋体" w:hAnsi="宋体" w:cs="宋体" w:hint="eastAsia"/>
          <w:noProof/>
          <w:sz w:val="24"/>
          <w:szCs w:val="24"/>
        </w:rPr>
        <w:drawing>
          <wp:inline distT="0" distB="0" distL="0" distR="0">
            <wp:extent cx="5274310" cy="2966720"/>
            <wp:effectExtent l="0" t="0" r="8890" b="5080"/>
            <wp:docPr id="81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a:noFill/>
                  </pic:spPr>
                </pic:pic>
              </a:graphicData>
            </a:graphic>
          </wp:inline>
        </w:drawing>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脱离企业文化环境，却又试图培养出具有企业职业素养的学生，从理论和实践角度来说都是不可行的，需充分认识校企文化融合的必要性，建立完善企业文化在校园中的育人机制。校企融合可以提升学生的职业素养、突出院校的办学特色、提高企业的核心竞争力。</w:t>
      </w:r>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基于</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整合院校与企业的数字化设计与制造技术的应用创新方案、技术人员与教师等资源，校企联合开展技术创新应用项目，提升科研创新水平，推动区域或行业的数字化技术应用，助力区域产业经济发展。</w:t>
      </w:r>
    </w:p>
    <w:p w:rsidR="001947C5" w:rsidRDefault="001947C5">
      <w:pPr>
        <w:spacing w:line="360" w:lineRule="auto"/>
        <w:ind w:firstLine="480"/>
        <w:rPr>
          <w:rFonts w:ascii="宋体" w:hAnsi="宋体" w:cs="宋体"/>
          <w:sz w:val="24"/>
          <w:szCs w:val="24"/>
        </w:rPr>
      </w:pPr>
    </w:p>
    <w:p w:rsidR="001947C5" w:rsidRDefault="00EE50A6">
      <w:pPr>
        <w:pStyle w:val="2"/>
        <w:numPr>
          <w:ilvl w:val="0"/>
          <w:numId w:val="0"/>
        </w:numPr>
        <w:spacing w:line="360" w:lineRule="auto"/>
        <w:ind w:left="576" w:hanging="576"/>
        <w:rPr>
          <w:rFonts w:ascii="宋体" w:hAnsi="宋体" w:cs="宋体"/>
          <w:sz w:val="24"/>
          <w:szCs w:val="24"/>
        </w:rPr>
      </w:pPr>
      <w:bookmarkStart w:id="47" w:name="_Toc130999417"/>
      <w:bookmarkStart w:id="48" w:name="_Toc2989"/>
      <w:r>
        <w:rPr>
          <w:rFonts w:ascii="宋体" w:hAnsi="宋体" w:cs="宋体" w:hint="eastAsia"/>
          <w:sz w:val="24"/>
          <w:szCs w:val="24"/>
        </w:rPr>
        <w:t xml:space="preserve">6.5 </w:t>
      </w:r>
      <w:r>
        <w:rPr>
          <w:rFonts w:ascii="宋体" w:hAnsi="宋体" w:cs="宋体" w:hint="eastAsia"/>
          <w:sz w:val="24"/>
          <w:szCs w:val="24"/>
        </w:rPr>
        <w:t>带动专业群优化提升</w:t>
      </w:r>
      <w:bookmarkEnd w:id="47"/>
      <w:bookmarkEnd w:id="48"/>
    </w:p>
    <w:p w:rsidR="001947C5" w:rsidRDefault="00EE50A6">
      <w:pPr>
        <w:spacing w:line="360" w:lineRule="auto"/>
        <w:ind w:firstLine="480"/>
        <w:rPr>
          <w:rFonts w:ascii="宋体" w:hAnsi="宋体" w:cs="宋体"/>
          <w:sz w:val="24"/>
          <w:szCs w:val="24"/>
        </w:rPr>
      </w:pPr>
      <w:r>
        <w:rPr>
          <w:rFonts w:ascii="宋体" w:hAnsi="宋体" w:cs="宋体" w:hint="eastAsia"/>
          <w:sz w:val="24"/>
          <w:szCs w:val="24"/>
        </w:rPr>
        <w:t>以</w:t>
      </w:r>
      <w:r>
        <w:rPr>
          <w:rFonts w:ascii="宋体" w:hAnsi="宋体" w:cs="宋体" w:hint="eastAsia"/>
          <w:sz w:val="24"/>
          <w:szCs w:val="24"/>
        </w:rPr>
        <w:t>汽车专业群共享虚拟仿真实训</w:t>
      </w:r>
      <w:r>
        <w:rPr>
          <w:rFonts w:ascii="宋体" w:hAnsi="宋体" w:cs="宋体" w:hint="eastAsia"/>
          <w:sz w:val="24"/>
          <w:szCs w:val="24"/>
        </w:rPr>
        <w:t>室</w:t>
      </w:r>
      <w:r>
        <w:rPr>
          <w:rFonts w:ascii="宋体" w:hAnsi="宋体" w:cs="宋体" w:hint="eastAsia"/>
          <w:sz w:val="24"/>
          <w:szCs w:val="24"/>
        </w:rPr>
        <w:t>为载体，院校与企业在人才培养方案、课程体系、资源库建设、精品课程建设、科研合作、人才就业等维度展开工作，并取得可量化、可示范的成果。经过</w:t>
      </w:r>
      <w:r>
        <w:rPr>
          <w:rFonts w:ascii="宋体" w:hAnsi="宋体" w:cs="宋体" w:hint="eastAsia"/>
          <w:sz w:val="24"/>
          <w:szCs w:val="24"/>
        </w:rPr>
        <w:t>3-5</w:t>
      </w:r>
      <w:r>
        <w:rPr>
          <w:rFonts w:ascii="宋体" w:hAnsi="宋体" w:cs="宋体" w:hint="eastAsia"/>
          <w:sz w:val="24"/>
          <w:szCs w:val="24"/>
        </w:rPr>
        <w:t>年的打磨与优化，办学实力、教学质量、管理水平、办学效益、社会服务能力、办学特色日益彰显，将相关专业群打造成为区域乃至全国的高水平专业</w:t>
      </w:r>
      <w:r>
        <w:rPr>
          <w:rFonts w:ascii="宋体" w:hAnsi="宋体" w:cs="宋体" w:hint="eastAsia"/>
          <w:sz w:val="24"/>
          <w:szCs w:val="24"/>
        </w:rPr>
        <w:t>群，将实训室打造成为地方政府落实“中国制造</w:t>
      </w:r>
      <w:r>
        <w:rPr>
          <w:rFonts w:ascii="宋体" w:hAnsi="宋体" w:cs="宋体" w:hint="eastAsia"/>
          <w:sz w:val="24"/>
          <w:szCs w:val="24"/>
        </w:rPr>
        <w:t>2025</w:t>
      </w:r>
      <w:r>
        <w:rPr>
          <w:rFonts w:ascii="宋体" w:hAnsi="宋体" w:cs="宋体" w:hint="eastAsia"/>
          <w:sz w:val="24"/>
          <w:szCs w:val="24"/>
        </w:rPr>
        <w:t>”战略的人才培养基地、科技创新基地、产业服务基地，源源不断地向区域输送人才。</w:t>
      </w:r>
    </w:p>
    <w:sectPr w:rsidR="001947C5">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EE50A6">
      <w:r>
        <w:separator/>
      </w:r>
    </w:p>
  </w:endnote>
  <w:endnote w:type="continuationSeparator" w:id="0">
    <w:p w:rsidR="00000000" w:rsidRDefault="00EE5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等线">
    <w:altName w:val="Arial Unicode MS"/>
    <w:charset w:val="86"/>
    <w:family w:val="auto"/>
    <w:pitch w:val="variable"/>
    <w:sig w:usb0="00000000" w:usb1="38CF7CFA" w:usb2="00000016" w:usb3="00000000" w:csb0="0004000F"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7C5" w:rsidRDefault="00EE50A6">
    <w:pPr>
      <w:pStyle w:val="a7"/>
      <w:jc w:val="center"/>
    </w:pPr>
    <w:r>
      <w:fldChar w:fldCharType="begin"/>
    </w:r>
    <w:r>
      <w:instrText>PAGE   \* MERGEFORMAT</w:instrText>
    </w:r>
    <w:r>
      <w:fldChar w:fldCharType="separate"/>
    </w:r>
    <w:r w:rsidRPr="00EE50A6">
      <w:rPr>
        <w:noProof/>
        <w:lang w:val="zh-CN"/>
      </w:rPr>
      <w:t>2</w:t>
    </w:r>
    <w:r>
      <w:fldChar w:fldCharType="end"/>
    </w:r>
  </w:p>
  <w:p w:rsidR="001947C5" w:rsidRDefault="001947C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EE50A6">
      <w:r>
        <w:separator/>
      </w:r>
    </w:p>
  </w:footnote>
  <w:footnote w:type="continuationSeparator" w:id="0">
    <w:p w:rsidR="00000000" w:rsidRDefault="00EE50A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3AD383"/>
    <w:multiLevelType w:val="singleLevel"/>
    <w:tmpl w:val="463AD383"/>
    <w:lvl w:ilvl="0">
      <w:start w:val="1"/>
      <w:numFmt w:val="bullet"/>
      <w:lvlText w:val=""/>
      <w:lvlJc w:val="left"/>
      <w:pPr>
        <w:ind w:left="420" w:hanging="420"/>
      </w:pPr>
      <w:rPr>
        <w:rFonts w:ascii="Wingdings" w:hAnsi="Wingdings" w:hint="default"/>
      </w:rPr>
    </w:lvl>
  </w:abstractNum>
  <w:abstractNum w:abstractNumId="1">
    <w:nsid w:val="465D1E0B"/>
    <w:multiLevelType w:val="multilevel"/>
    <w:tmpl w:val="465D1E0B"/>
    <w:lvl w:ilvl="0">
      <w:start w:val="1"/>
      <w:numFmt w:val="decimal"/>
      <w:pStyle w:val="1"/>
      <w:lvlText w:val="%1."/>
      <w:lvlJc w:val="left"/>
      <w:pPr>
        <w:ind w:left="420" w:hanging="420"/>
      </w:p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
    <w:nsid w:val="68ED24A7"/>
    <w:multiLevelType w:val="multilevel"/>
    <w:tmpl w:val="68ED24A7"/>
    <w:lvl w:ilvl="0">
      <w:start w:val="1"/>
      <w:numFmt w:val="decimal"/>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ttachedTemplate r:id="rId1"/>
  <w:defaultTabStop w:val="420"/>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Q4Y2I1MWJmYWUwMzUxNThmZjk2NjEzNjgxMTE2YmIifQ=="/>
  </w:docVars>
  <w:rsids>
    <w:rsidRoot w:val="00172A27"/>
    <w:rsid w:val="00000992"/>
    <w:rsid w:val="00002BB3"/>
    <w:rsid w:val="0000336E"/>
    <w:rsid w:val="000036C5"/>
    <w:rsid w:val="00004564"/>
    <w:rsid w:val="000049A7"/>
    <w:rsid w:val="00004FF0"/>
    <w:rsid w:val="00005F8A"/>
    <w:rsid w:val="00006533"/>
    <w:rsid w:val="00006593"/>
    <w:rsid w:val="00010DDF"/>
    <w:rsid w:val="000127AC"/>
    <w:rsid w:val="000128E1"/>
    <w:rsid w:val="000139F7"/>
    <w:rsid w:val="00013AE6"/>
    <w:rsid w:val="0001421D"/>
    <w:rsid w:val="00014DF7"/>
    <w:rsid w:val="000154B3"/>
    <w:rsid w:val="00015EF5"/>
    <w:rsid w:val="00015F85"/>
    <w:rsid w:val="000205EB"/>
    <w:rsid w:val="00023267"/>
    <w:rsid w:val="000235DB"/>
    <w:rsid w:val="00023AFD"/>
    <w:rsid w:val="00025E92"/>
    <w:rsid w:val="00026F49"/>
    <w:rsid w:val="00030B04"/>
    <w:rsid w:val="00030B4A"/>
    <w:rsid w:val="00030C14"/>
    <w:rsid w:val="00030F0A"/>
    <w:rsid w:val="0003168C"/>
    <w:rsid w:val="00031712"/>
    <w:rsid w:val="00032D08"/>
    <w:rsid w:val="00033745"/>
    <w:rsid w:val="000343AA"/>
    <w:rsid w:val="00034478"/>
    <w:rsid w:val="0003555E"/>
    <w:rsid w:val="0003733C"/>
    <w:rsid w:val="00043A0C"/>
    <w:rsid w:val="0004431B"/>
    <w:rsid w:val="00044378"/>
    <w:rsid w:val="00044A5D"/>
    <w:rsid w:val="00046349"/>
    <w:rsid w:val="00047F05"/>
    <w:rsid w:val="00050AC9"/>
    <w:rsid w:val="000511E5"/>
    <w:rsid w:val="00052534"/>
    <w:rsid w:val="000566F0"/>
    <w:rsid w:val="0005726F"/>
    <w:rsid w:val="0005747A"/>
    <w:rsid w:val="00061461"/>
    <w:rsid w:val="0006321B"/>
    <w:rsid w:val="0006435E"/>
    <w:rsid w:val="000644CD"/>
    <w:rsid w:val="0006575C"/>
    <w:rsid w:val="00065D0D"/>
    <w:rsid w:val="00065FD3"/>
    <w:rsid w:val="0006644D"/>
    <w:rsid w:val="00067BC4"/>
    <w:rsid w:val="00067FD1"/>
    <w:rsid w:val="00070099"/>
    <w:rsid w:val="00073719"/>
    <w:rsid w:val="00073888"/>
    <w:rsid w:val="00077988"/>
    <w:rsid w:val="00077F34"/>
    <w:rsid w:val="00082ACA"/>
    <w:rsid w:val="000849CA"/>
    <w:rsid w:val="000923DA"/>
    <w:rsid w:val="00092527"/>
    <w:rsid w:val="00092B72"/>
    <w:rsid w:val="00092DDA"/>
    <w:rsid w:val="0009482F"/>
    <w:rsid w:val="000964EC"/>
    <w:rsid w:val="000A09BF"/>
    <w:rsid w:val="000A1A85"/>
    <w:rsid w:val="000A3424"/>
    <w:rsid w:val="000A78A7"/>
    <w:rsid w:val="000B2BD1"/>
    <w:rsid w:val="000B33B7"/>
    <w:rsid w:val="000B37CE"/>
    <w:rsid w:val="000B490B"/>
    <w:rsid w:val="000B4C14"/>
    <w:rsid w:val="000B5E0C"/>
    <w:rsid w:val="000B6D7F"/>
    <w:rsid w:val="000B6DDC"/>
    <w:rsid w:val="000B7E65"/>
    <w:rsid w:val="000C02A4"/>
    <w:rsid w:val="000C0319"/>
    <w:rsid w:val="000C0373"/>
    <w:rsid w:val="000C0B55"/>
    <w:rsid w:val="000C1293"/>
    <w:rsid w:val="000C3948"/>
    <w:rsid w:val="000C4A87"/>
    <w:rsid w:val="000C4CD0"/>
    <w:rsid w:val="000C5128"/>
    <w:rsid w:val="000C5E30"/>
    <w:rsid w:val="000C6D08"/>
    <w:rsid w:val="000D02ED"/>
    <w:rsid w:val="000D047C"/>
    <w:rsid w:val="000D0F97"/>
    <w:rsid w:val="000D148E"/>
    <w:rsid w:val="000D2235"/>
    <w:rsid w:val="000D33C9"/>
    <w:rsid w:val="000D3A55"/>
    <w:rsid w:val="000D51D1"/>
    <w:rsid w:val="000D5DB1"/>
    <w:rsid w:val="000D6A85"/>
    <w:rsid w:val="000E015D"/>
    <w:rsid w:val="000E0629"/>
    <w:rsid w:val="000E0BFA"/>
    <w:rsid w:val="000E278F"/>
    <w:rsid w:val="000E3896"/>
    <w:rsid w:val="000E39ED"/>
    <w:rsid w:val="000E3BA0"/>
    <w:rsid w:val="000E3D52"/>
    <w:rsid w:val="000E4E70"/>
    <w:rsid w:val="000E51D0"/>
    <w:rsid w:val="000E6905"/>
    <w:rsid w:val="000F2DF0"/>
    <w:rsid w:val="000F30BC"/>
    <w:rsid w:val="000F30FB"/>
    <w:rsid w:val="000F362C"/>
    <w:rsid w:val="000F43B2"/>
    <w:rsid w:val="000F47DE"/>
    <w:rsid w:val="000F4BB7"/>
    <w:rsid w:val="000F531C"/>
    <w:rsid w:val="000F5525"/>
    <w:rsid w:val="000F7BCA"/>
    <w:rsid w:val="0010093A"/>
    <w:rsid w:val="00103912"/>
    <w:rsid w:val="00103D63"/>
    <w:rsid w:val="00105F16"/>
    <w:rsid w:val="0010633A"/>
    <w:rsid w:val="00106651"/>
    <w:rsid w:val="00112A27"/>
    <w:rsid w:val="00114155"/>
    <w:rsid w:val="00114413"/>
    <w:rsid w:val="0012041B"/>
    <w:rsid w:val="001208F7"/>
    <w:rsid w:val="00120ECD"/>
    <w:rsid w:val="00120FA2"/>
    <w:rsid w:val="00121875"/>
    <w:rsid w:val="00122399"/>
    <w:rsid w:val="00123BDE"/>
    <w:rsid w:val="00124894"/>
    <w:rsid w:val="001269ED"/>
    <w:rsid w:val="00130CBF"/>
    <w:rsid w:val="00130DA1"/>
    <w:rsid w:val="00131211"/>
    <w:rsid w:val="001312E2"/>
    <w:rsid w:val="00133584"/>
    <w:rsid w:val="00133A38"/>
    <w:rsid w:val="00133B8F"/>
    <w:rsid w:val="00135D37"/>
    <w:rsid w:val="0013620A"/>
    <w:rsid w:val="0014007C"/>
    <w:rsid w:val="0014017B"/>
    <w:rsid w:val="001407B4"/>
    <w:rsid w:val="00141FA8"/>
    <w:rsid w:val="0014202C"/>
    <w:rsid w:val="001439ED"/>
    <w:rsid w:val="00143DC3"/>
    <w:rsid w:val="00144AC8"/>
    <w:rsid w:val="001510B1"/>
    <w:rsid w:val="001512F6"/>
    <w:rsid w:val="0015143C"/>
    <w:rsid w:val="00151E41"/>
    <w:rsid w:val="001547E3"/>
    <w:rsid w:val="001548E1"/>
    <w:rsid w:val="00154BA0"/>
    <w:rsid w:val="0015517D"/>
    <w:rsid w:val="00155A18"/>
    <w:rsid w:val="0015625C"/>
    <w:rsid w:val="00157A76"/>
    <w:rsid w:val="0016028D"/>
    <w:rsid w:val="001608E6"/>
    <w:rsid w:val="00160975"/>
    <w:rsid w:val="00160F01"/>
    <w:rsid w:val="00162BA8"/>
    <w:rsid w:val="00162FFB"/>
    <w:rsid w:val="00165240"/>
    <w:rsid w:val="001664AA"/>
    <w:rsid w:val="0016675E"/>
    <w:rsid w:val="0017236D"/>
    <w:rsid w:val="00172479"/>
    <w:rsid w:val="00172A27"/>
    <w:rsid w:val="00172B7B"/>
    <w:rsid w:val="001746ED"/>
    <w:rsid w:val="001753D7"/>
    <w:rsid w:val="00176C62"/>
    <w:rsid w:val="0018043D"/>
    <w:rsid w:val="0018106E"/>
    <w:rsid w:val="00182485"/>
    <w:rsid w:val="001833D2"/>
    <w:rsid w:val="00183BBC"/>
    <w:rsid w:val="00183FD0"/>
    <w:rsid w:val="00185D11"/>
    <w:rsid w:val="00187F75"/>
    <w:rsid w:val="00190B37"/>
    <w:rsid w:val="00190FD0"/>
    <w:rsid w:val="00191B9B"/>
    <w:rsid w:val="00191F09"/>
    <w:rsid w:val="0019355D"/>
    <w:rsid w:val="001947C5"/>
    <w:rsid w:val="001949A0"/>
    <w:rsid w:val="00195C07"/>
    <w:rsid w:val="00196F5E"/>
    <w:rsid w:val="0019727A"/>
    <w:rsid w:val="001A026E"/>
    <w:rsid w:val="001A0CB2"/>
    <w:rsid w:val="001A4387"/>
    <w:rsid w:val="001A489D"/>
    <w:rsid w:val="001A618C"/>
    <w:rsid w:val="001B2459"/>
    <w:rsid w:val="001B2E0B"/>
    <w:rsid w:val="001B2F3D"/>
    <w:rsid w:val="001B362F"/>
    <w:rsid w:val="001B5C17"/>
    <w:rsid w:val="001B60CC"/>
    <w:rsid w:val="001C1F38"/>
    <w:rsid w:val="001C2431"/>
    <w:rsid w:val="001C36EF"/>
    <w:rsid w:val="001C5251"/>
    <w:rsid w:val="001D112E"/>
    <w:rsid w:val="001D1F6B"/>
    <w:rsid w:val="001D50CB"/>
    <w:rsid w:val="001D7A02"/>
    <w:rsid w:val="001E00B6"/>
    <w:rsid w:val="001E0C32"/>
    <w:rsid w:val="001E26EE"/>
    <w:rsid w:val="001E287F"/>
    <w:rsid w:val="001E3086"/>
    <w:rsid w:val="001E3358"/>
    <w:rsid w:val="001E3D03"/>
    <w:rsid w:val="001E4B06"/>
    <w:rsid w:val="001E4C6D"/>
    <w:rsid w:val="001E5445"/>
    <w:rsid w:val="001E5909"/>
    <w:rsid w:val="001E5FA0"/>
    <w:rsid w:val="001E62B9"/>
    <w:rsid w:val="001E7007"/>
    <w:rsid w:val="001F065A"/>
    <w:rsid w:val="001F4E0F"/>
    <w:rsid w:val="001F5FC8"/>
    <w:rsid w:val="001F734B"/>
    <w:rsid w:val="001F7FF9"/>
    <w:rsid w:val="00201BCB"/>
    <w:rsid w:val="00205337"/>
    <w:rsid w:val="002069DE"/>
    <w:rsid w:val="002077D7"/>
    <w:rsid w:val="0021056C"/>
    <w:rsid w:val="00210BEC"/>
    <w:rsid w:val="00211996"/>
    <w:rsid w:val="002149E6"/>
    <w:rsid w:val="00214A8C"/>
    <w:rsid w:val="002155CB"/>
    <w:rsid w:val="00220047"/>
    <w:rsid w:val="00221092"/>
    <w:rsid w:val="00221EB9"/>
    <w:rsid w:val="00222E1F"/>
    <w:rsid w:val="00223128"/>
    <w:rsid w:val="00223956"/>
    <w:rsid w:val="00224BF5"/>
    <w:rsid w:val="00224CE5"/>
    <w:rsid w:val="00225283"/>
    <w:rsid w:val="00225F4D"/>
    <w:rsid w:val="00226DE5"/>
    <w:rsid w:val="0023136B"/>
    <w:rsid w:val="00233143"/>
    <w:rsid w:val="0023404D"/>
    <w:rsid w:val="002352C7"/>
    <w:rsid w:val="002354D1"/>
    <w:rsid w:val="002361F9"/>
    <w:rsid w:val="00236AA7"/>
    <w:rsid w:val="0024080D"/>
    <w:rsid w:val="0024365B"/>
    <w:rsid w:val="00243A3D"/>
    <w:rsid w:val="00243E71"/>
    <w:rsid w:val="0024556B"/>
    <w:rsid w:val="00247B00"/>
    <w:rsid w:val="002509D4"/>
    <w:rsid w:val="00251952"/>
    <w:rsid w:val="00251A30"/>
    <w:rsid w:val="0025271E"/>
    <w:rsid w:val="00252F31"/>
    <w:rsid w:val="00253F41"/>
    <w:rsid w:val="00255AD8"/>
    <w:rsid w:val="00256D4F"/>
    <w:rsid w:val="00260A1D"/>
    <w:rsid w:val="00261813"/>
    <w:rsid w:val="00264F4E"/>
    <w:rsid w:val="00265BF4"/>
    <w:rsid w:val="00267995"/>
    <w:rsid w:val="002702FC"/>
    <w:rsid w:val="002704E9"/>
    <w:rsid w:val="00271369"/>
    <w:rsid w:val="00271382"/>
    <w:rsid w:val="00271D35"/>
    <w:rsid w:val="00272ABB"/>
    <w:rsid w:val="00273360"/>
    <w:rsid w:val="00281EEE"/>
    <w:rsid w:val="00283361"/>
    <w:rsid w:val="00283745"/>
    <w:rsid w:val="00284A7F"/>
    <w:rsid w:val="0028594E"/>
    <w:rsid w:val="00286338"/>
    <w:rsid w:val="002873D9"/>
    <w:rsid w:val="002907B0"/>
    <w:rsid w:val="00290A49"/>
    <w:rsid w:val="0029290F"/>
    <w:rsid w:val="002937EC"/>
    <w:rsid w:val="00294186"/>
    <w:rsid w:val="00295CFA"/>
    <w:rsid w:val="002964FF"/>
    <w:rsid w:val="002972A7"/>
    <w:rsid w:val="002A1896"/>
    <w:rsid w:val="002A1E25"/>
    <w:rsid w:val="002A4451"/>
    <w:rsid w:val="002A4629"/>
    <w:rsid w:val="002A6B8C"/>
    <w:rsid w:val="002B1A25"/>
    <w:rsid w:val="002B41F5"/>
    <w:rsid w:val="002B505E"/>
    <w:rsid w:val="002B5581"/>
    <w:rsid w:val="002B603B"/>
    <w:rsid w:val="002C00FE"/>
    <w:rsid w:val="002C11D6"/>
    <w:rsid w:val="002C242B"/>
    <w:rsid w:val="002C2800"/>
    <w:rsid w:val="002C41DE"/>
    <w:rsid w:val="002C537B"/>
    <w:rsid w:val="002C7A4D"/>
    <w:rsid w:val="002C7B14"/>
    <w:rsid w:val="002D0224"/>
    <w:rsid w:val="002D1C86"/>
    <w:rsid w:val="002D290B"/>
    <w:rsid w:val="002D328A"/>
    <w:rsid w:val="002D4914"/>
    <w:rsid w:val="002D6B26"/>
    <w:rsid w:val="002E0D54"/>
    <w:rsid w:val="002E20A9"/>
    <w:rsid w:val="002E346C"/>
    <w:rsid w:val="002E352E"/>
    <w:rsid w:val="002E55EE"/>
    <w:rsid w:val="002E7295"/>
    <w:rsid w:val="002F0200"/>
    <w:rsid w:val="002F3A7F"/>
    <w:rsid w:val="002F4111"/>
    <w:rsid w:val="002F5D84"/>
    <w:rsid w:val="002F7A0F"/>
    <w:rsid w:val="00300DBF"/>
    <w:rsid w:val="0030100F"/>
    <w:rsid w:val="003016FF"/>
    <w:rsid w:val="00302CB8"/>
    <w:rsid w:val="00307070"/>
    <w:rsid w:val="0031101D"/>
    <w:rsid w:val="0031104C"/>
    <w:rsid w:val="0031198E"/>
    <w:rsid w:val="00311E9B"/>
    <w:rsid w:val="0031232C"/>
    <w:rsid w:val="00313783"/>
    <w:rsid w:val="003144F5"/>
    <w:rsid w:val="00316BDF"/>
    <w:rsid w:val="00317078"/>
    <w:rsid w:val="00320320"/>
    <w:rsid w:val="0032264E"/>
    <w:rsid w:val="003237BC"/>
    <w:rsid w:val="00323953"/>
    <w:rsid w:val="00324A84"/>
    <w:rsid w:val="0032765F"/>
    <w:rsid w:val="00330474"/>
    <w:rsid w:val="00335FD3"/>
    <w:rsid w:val="00336000"/>
    <w:rsid w:val="00340AE4"/>
    <w:rsid w:val="00340C4C"/>
    <w:rsid w:val="003412AD"/>
    <w:rsid w:val="003418AD"/>
    <w:rsid w:val="003446D1"/>
    <w:rsid w:val="00345D34"/>
    <w:rsid w:val="003465F5"/>
    <w:rsid w:val="00346FFF"/>
    <w:rsid w:val="00347E62"/>
    <w:rsid w:val="003511B8"/>
    <w:rsid w:val="00352062"/>
    <w:rsid w:val="003524F5"/>
    <w:rsid w:val="003554BB"/>
    <w:rsid w:val="003558D1"/>
    <w:rsid w:val="00356224"/>
    <w:rsid w:val="003579ED"/>
    <w:rsid w:val="00357C05"/>
    <w:rsid w:val="003665E5"/>
    <w:rsid w:val="00366D7C"/>
    <w:rsid w:val="00367312"/>
    <w:rsid w:val="003679FD"/>
    <w:rsid w:val="00371373"/>
    <w:rsid w:val="00372C26"/>
    <w:rsid w:val="00372DD1"/>
    <w:rsid w:val="0037321C"/>
    <w:rsid w:val="003738D1"/>
    <w:rsid w:val="00373986"/>
    <w:rsid w:val="00375595"/>
    <w:rsid w:val="0037581D"/>
    <w:rsid w:val="003761B0"/>
    <w:rsid w:val="00376C27"/>
    <w:rsid w:val="003771DB"/>
    <w:rsid w:val="00377A7B"/>
    <w:rsid w:val="0038202A"/>
    <w:rsid w:val="00382305"/>
    <w:rsid w:val="00382978"/>
    <w:rsid w:val="00382C9B"/>
    <w:rsid w:val="003839A3"/>
    <w:rsid w:val="00386BBA"/>
    <w:rsid w:val="003933A1"/>
    <w:rsid w:val="00393E62"/>
    <w:rsid w:val="00394361"/>
    <w:rsid w:val="00396F2D"/>
    <w:rsid w:val="0039728C"/>
    <w:rsid w:val="003A03E6"/>
    <w:rsid w:val="003A0905"/>
    <w:rsid w:val="003A17BA"/>
    <w:rsid w:val="003A2038"/>
    <w:rsid w:val="003A23F6"/>
    <w:rsid w:val="003A27F7"/>
    <w:rsid w:val="003A3732"/>
    <w:rsid w:val="003A3DC7"/>
    <w:rsid w:val="003A4994"/>
    <w:rsid w:val="003A5489"/>
    <w:rsid w:val="003A66DD"/>
    <w:rsid w:val="003B1DFD"/>
    <w:rsid w:val="003B3B8E"/>
    <w:rsid w:val="003B7CDD"/>
    <w:rsid w:val="003C20D5"/>
    <w:rsid w:val="003C2792"/>
    <w:rsid w:val="003C2D5E"/>
    <w:rsid w:val="003C2F00"/>
    <w:rsid w:val="003C49D2"/>
    <w:rsid w:val="003C58F6"/>
    <w:rsid w:val="003D0D55"/>
    <w:rsid w:val="003D115E"/>
    <w:rsid w:val="003D2B14"/>
    <w:rsid w:val="003D35E7"/>
    <w:rsid w:val="003D5460"/>
    <w:rsid w:val="003D5644"/>
    <w:rsid w:val="003D6771"/>
    <w:rsid w:val="003E0CBD"/>
    <w:rsid w:val="003E2308"/>
    <w:rsid w:val="003E34F7"/>
    <w:rsid w:val="003E38E0"/>
    <w:rsid w:val="003E3F8B"/>
    <w:rsid w:val="003E74AC"/>
    <w:rsid w:val="003F09DD"/>
    <w:rsid w:val="003F1E08"/>
    <w:rsid w:val="003F220B"/>
    <w:rsid w:val="003F4369"/>
    <w:rsid w:val="003F4FC8"/>
    <w:rsid w:val="003F5647"/>
    <w:rsid w:val="003F6EF9"/>
    <w:rsid w:val="003F7420"/>
    <w:rsid w:val="003F761C"/>
    <w:rsid w:val="003F7A63"/>
    <w:rsid w:val="003F7EA9"/>
    <w:rsid w:val="00400511"/>
    <w:rsid w:val="00400CA8"/>
    <w:rsid w:val="00402B52"/>
    <w:rsid w:val="00403C9C"/>
    <w:rsid w:val="00404799"/>
    <w:rsid w:val="00404DF8"/>
    <w:rsid w:val="00406B0F"/>
    <w:rsid w:val="00414D60"/>
    <w:rsid w:val="0041657E"/>
    <w:rsid w:val="00416C9C"/>
    <w:rsid w:val="00417041"/>
    <w:rsid w:val="0041755F"/>
    <w:rsid w:val="004211B0"/>
    <w:rsid w:val="00422880"/>
    <w:rsid w:val="0042288F"/>
    <w:rsid w:val="00422AB1"/>
    <w:rsid w:val="00423400"/>
    <w:rsid w:val="00425DBB"/>
    <w:rsid w:val="0043337E"/>
    <w:rsid w:val="00434419"/>
    <w:rsid w:val="00434464"/>
    <w:rsid w:val="004347C6"/>
    <w:rsid w:val="004349A1"/>
    <w:rsid w:val="0043547E"/>
    <w:rsid w:val="004362C6"/>
    <w:rsid w:val="004364A4"/>
    <w:rsid w:val="00440B44"/>
    <w:rsid w:val="00440F47"/>
    <w:rsid w:val="004411FF"/>
    <w:rsid w:val="0044202B"/>
    <w:rsid w:val="00442C1E"/>
    <w:rsid w:val="00444AD1"/>
    <w:rsid w:val="0044555F"/>
    <w:rsid w:val="00445827"/>
    <w:rsid w:val="0044681E"/>
    <w:rsid w:val="00446B07"/>
    <w:rsid w:val="00446D0D"/>
    <w:rsid w:val="004516AB"/>
    <w:rsid w:val="00452898"/>
    <w:rsid w:val="00452ED7"/>
    <w:rsid w:val="00453BAC"/>
    <w:rsid w:val="00454D3E"/>
    <w:rsid w:val="00460143"/>
    <w:rsid w:val="004617F5"/>
    <w:rsid w:val="00462677"/>
    <w:rsid w:val="004629F9"/>
    <w:rsid w:val="00462E65"/>
    <w:rsid w:val="00463711"/>
    <w:rsid w:val="00463882"/>
    <w:rsid w:val="0046458B"/>
    <w:rsid w:val="00464C09"/>
    <w:rsid w:val="0046583D"/>
    <w:rsid w:val="00465B21"/>
    <w:rsid w:val="00466944"/>
    <w:rsid w:val="0046725B"/>
    <w:rsid w:val="0047006E"/>
    <w:rsid w:val="00471EE7"/>
    <w:rsid w:val="004722CF"/>
    <w:rsid w:val="004762DC"/>
    <w:rsid w:val="004779AD"/>
    <w:rsid w:val="00480BF2"/>
    <w:rsid w:val="0048163C"/>
    <w:rsid w:val="00482ABD"/>
    <w:rsid w:val="0048406B"/>
    <w:rsid w:val="00484146"/>
    <w:rsid w:val="00484534"/>
    <w:rsid w:val="00486103"/>
    <w:rsid w:val="00487186"/>
    <w:rsid w:val="00487339"/>
    <w:rsid w:val="00493574"/>
    <w:rsid w:val="004949BA"/>
    <w:rsid w:val="00495F54"/>
    <w:rsid w:val="00495FAE"/>
    <w:rsid w:val="004A1626"/>
    <w:rsid w:val="004A3027"/>
    <w:rsid w:val="004A37C3"/>
    <w:rsid w:val="004A3A65"/>
    <w:rsid w:val="004A532E"/>
    <w:rsid w:val="004A60B7"/>
    <w:rsid w:val="004B0814"/>
    <w:rsid w:val="004B0A1B"/>
    <w:rsid w:val="004B161D"/>
    <w:rsid w:val="004B1F3D"/>
    <w:rsid w:val="004B31A8"/>
    <w:rsid w:val="004B3888"/>
    <w:rsid w:val="004B4FE6"/>
    <w:rsid w:val="004B5CEA"/>
    <w:rsid w:val="004B6A13"/>
    <w:rsid w:val="004B6CAF"/>
    <w:rsid w:val="004B7126"/>
    <w:rsid w:val="004B72E9"/>
    <w:rsid w:val="004B747F"/>
    <w:rsid w:val="004B77DF"/>
    <w:rsid w:val="004B7B3C"/>
    <w:rsid w:val="004C093E"/>
    <w:rsid w:val="004C1DE5"/>
    <w:rsid w:val="004C2290"/>
    <w:rsid w:val="004C312C"/>
    <w:rsid w:val="004C3536"/>
    <w:rsid w:val="004C36E4"/>
    <w:rsid w:val="004C3890"/>
    <w:rsid w:val="004C6982"/>
    <w:rsid w:val="004D277F"/>
    <w:rsid w:val="004D29BD"/>
    <w:rsid w:val="004D2C10"/>
    <w:rsid w:val="004D45B0"/>
    <w:rsid w:val="004D472F"/>
    <w:rsid w:val="004D4954"/>
    <w:rsid w:val="004D4B4F"/>
    <w:rsid w:val="004D67F2"/>
    <w:rsid w:val="004D6A06"/>
    <w:rsid w:val="004D6B49"/>
    <w:rsid w:val="004E0793"/>
    <w:rsid w:val="004E16B9"/>
    <w:rsid w:val="004E1B1A"/>
    <w:rsid w:val="004E2147"/>
    <w:rsid w:val="004E3361"/>
    <w:rsid w:val="004E3A94"/>
    <w:rsid w:val="004E4E8B"/>
    <w:rsid w:val="004E5064"/>
    <w:rsid w:val="004E6B34"/>
    <w:rsid w:val="004F0AB9"/>
    <w:rsid w:val="004F4569"/>
    <w:rsid w:val="004F5007"/>
    <w:rsid w:val="004F54B3"/>
    <w:rsid w:val="004F68BD"/>
    <w:rsid w:val="00502DA1"/>
    <w:rsid w:val="00504635"/>
    <w:rsid w:val="005104C7"/>
    <w:rsid w:val="0051075A"/>
    <w:rsid w:val="005116C7"/>
    <w:rsid w:val="005127BA"/>
    <w:rsid w:val="00512D11"/>
    <w:rsid w:val="00514710"/>
    <w:rsid w:val="00514D4A"/>
    <w:rsid w:val="00516A73"/>
    <w:rsid w:val="00517523"/>
    <w:rsid w:val="00517A7F"/>
    <w:rsid w:val="00520A3F"/>
    <w:rsid w:val="00521750"/>
    <w:rsid w:val="0052345C"/>
    <w:rsid w:val="00523F52"/>
    <w:rsid w:val="00523FED"/>
    <w:rsid w:val="00525E44"/>
    <w:rsid w:val="00527FBA"/>
    <w:rsid w:val="00527FC1"/>
    <w:rsid w:val="00530AEA"/>
    <w:rsid w:val="00533D45"/>
    <w:rsid w:val="0053526D"/>
    <w:rsid w:val="00535A5C"/>
    <w:rsid w:val="0053664B"/>
    <w:rsid w:val="00536E80"/>
    <w:rsid w:val="00541B29"/>
    <w:rsid w:val="00542ECB"/>
    <w:rsid w:val="0054622A"/>
    <w:rsid w:val="005469CE"/>
    <w:rsid w:val="00547313"/>
    <w:rsid w:val="00551412"/>
    <w:rsid w:val="005519B3"/>
    <w:rsid w:val="0055452D"/>
    <w:rsid w:val="00556ABD"/>
    <w:rsid w:val="0055798F"/>
    <w:rsid w:val="00561961"/>
    <w:rsid w:val="00562BF1"/>
    <w:rsid w:val="00563578"/>
    <w:rsid w:val="005638C0"/>
    <w:rsid w:val="0056622A"/>
    <w:rsid w:val="005725B4"/>
    <w:rsid w:val="00572F83"/>
    <w:rsid w:val="00575C39"/>
    <w:rsid w:val="0057645F"/>
    <w:rsid w:val="00577E1D"/>
    <w:rsid w:val="005809A3"/>
    <w:rsid w:val="005817FA"/>
    <w:rsid w:val="00581C64"/>
    <w:rsid w:val="0058307D"/>
    <w:rsid w:val="00583092"/>
    <w:rsid w:val="00583186"/>
    <w:rsid w:val="00583A77"/>
    <w:rsid w:val="00583DC1"/>
    <w:rsid w:val="005848C8"/>
    <w:rsid w:val="005856AA"/>
    <w:rsid w:val="00586114"/>
    <w:rsid w:val="00590573"/>
    <w:rsid w:val="00590A75"/>
    <w:rsid w:val="00590B94"/>
    <w:rsid w:val="00593A39"/>
    <w:rsid w:val="00594E39"/>
    <w:rsid w:val="0059573F"/>
    <w:rsid w:val="00595D46"/>
    <w:rsid w:val="00597AC5"/>
    <w:rsid w:val="00597B9E"/>
    <w:rsid w:val="005A01D8"/>
    <w:rsid w:val="005A1878"/>
    <w:rsid w:val="005A3A75"/>
    <w:rsid w:val="005A4876"/>
    <w:rsid w:val="005A49B5"/>
    <w:rsid w:val="005A607F"/>
    <w:rsid w:val="005A7D1D"/>
    <w:rsid w:val="005B1B71"/>
    <w:rsid w:val="005B2201"/>
    <w:rsid w:val="005B37DB"/>
    <w:rsid w:val="005B55DF"/>
    <w:rsid w:val="005B654E"/>
    <w:rsid w:val="005C03A7"/>
    <w:rsid w:val="005C069A"/>
    <w:rsid w:val="005C1531"/>
    <w:rsid w:val="005C156F"/>
    <w:rsid w:val="005C36FB"/>
    <w:rsid w:val="005C3983"/>
    <w:rsid w:val="005C4131"/>
    <w:rsid w:val="005C4202"/>
    <w:rsid w:val="005C61D8"/>
    <w:rsid w:val="005C7606"/>
    <w:rsid w:val="005D0280"/>
    <w:rsid w:val="005D06A8"/>
    <w:rsid w:val="005D0BC6"/>
    <w:rsid w:val="005D24A4"/>
    <w:rsid w:val="005D6745"/>
    <w:rsid w:val="005D6B72"/>
    <w:rsid w:val="005E03EA"/>
    <w:rsid w:val="005E0886"/>
    <w:rsid w:val="005E1CAC"/>
    <w:rsid w:val="005E5DF5"/>
    <w:rsid w:val="005E670A"/>
    <w:rsid w:val="005E6AF9"/>
    <w:rsid w:val="005F12E1"/>
    <w:rsid w:val="005F12E8"/>
    <w:rsid w:val="005F2138"/>
    <w:rsid w:val="005F2FCF"/>
    <w:rsid w:val="005F4084"/>
    <w:rsid w:val="005F48E3"/>
    <w:rsid w:val="005F4BB7"/>
    <w:rsid w:val="005F5BEC"/>
    <w:rsid w:val="006007CC"/>
    <w:rsid w:val="00603228"/>
    <w:rsid w:val="006042BE"/>
    <w:rsid w:val="00604ABA"/>
    <w:rsid w:val="00605C73"/>
    <w:rsid w:val="00606F43"/>
    <w:rsid w:val="00607208"/>
    <w:rsid w:val="00612905"/>
    <w:rsid w:val="0061291C"/>
    <w:rsid w:val="006162AD"/>
    <w:rsid w:val="00616807"/>
    <w:rsid w:val="0061783D"/>
    <w:rsid w:val="00620CCB"/>
    <w:rsid w:val="006218A1"/>
    <w:rsid w:val="00623EE1"/>
    <w:rsid w:val="00624D25"/>
    <w:rsid w:val="00625017"/>
    <w:rsid w:val="006274A4"/>
    <w:rsid w:val="00627BAC"/>
    <w:rsid w:val="006300D7"/>
    <w:rsid w:val="006322D7"/>
    <w:rsid w:val="006340FA"/>
    <w:rsid w:val="00634504"/>
    <w:rsid w:val="00640254"/>
    <w:rsid w:val="0064203B"/>
    <w:rsid w:val="0064223A"/>
    <w:rsid w:val="00643B93"/>
    <w:rsid w:val="006444F5"/>
    <w:rsid w:val="00644823"/>
    <w:rsid w:val="00644867"/>
    <w:rsid w:val="00644C5B"/>
    <w:rsid w:val="006451EF"/>
    <w:rsid w:val="00650841"/>
    <w:rsid w:val="00650BBA"/>
    <w:rsid w:val="006522FD"/>
    <w:rsid w:val="00652B19"/>
    <w:rsid w:val="00653D2D"/>
    <w:rsid w:val="00654845"/>
    <w:rsid w:val="00654E1B"/>
    <w:rsid w:val="0065594B"/>
    <w:rsid w:val="00656C28"/>
    <w:rsid w:val="006578F4"/>
    <w:rsid w:val="00660220"/>
    <w:rsid w:val="006603DF"/>
    <w:rsid w:val="006606AA"/>
    <w:rsid w:val="00660D96"/>
    <w:rsid w:val="00663896"/>
    <w:rsid w:val="006644FF"/>
    <w:rsid w:val="006649C0"/>
    <w:rsid w:val="00665B86"/>
    <w:rsid w:val="00665E6D"/>
    <w:rsid w:val="00665E81"/>
    <w:rsid w:val="00666216"/>
    <w:rsid w:val="006663BB"/>
    <w:rsid w:val="00666C18"/>
    <w:rsid w:val="00667DF0"/>
    <w:rsid w:val="00667FF1"/>
    <w:rsid w:val="00670BE6"/>
    <w:rsid w:val="00670C7B"/>
    <w:rsid w:val="00671024"/>
    <w:rsid w:val="00671E82"/>
    <w:rsid w:val="00674A06"/>
    <w:rsid w:val="00677A2C"/>
    <w:rsid w:val="00682E3A"/>
    <w:rsid w:val="00684371"/>
    <w:rsid w:val="00684920"/>
    <w:rsid w:val="00685053"/>
    <w:rsid w:val="00685262"/>
    <w:rsid w:val="00687EA4"/>
    <w:rsid w:val="00691281"/>
    <w:rsid w:val="00692FA6"/>
    <w:rsid w:val="00693214"/>
    <w:rsid w:val="00697265"/>
    <w:rsid w:val="006A040D"/>
    <w:rsid w:val="006A0691"/>
    <w:rsid w:val="006A07A4"/>
    <w:rsid w:val="006A2635"/>
    <w:rsid w:val="006A2BAD"/>
    <w:rsid w:val="006A34D1"/>
    <w:rsid w:val="006A4637"/>
    <w:rsid w:val="006A5E12"/>
    <w:rsid w:val="006A6657"/>
    <w:rsid w:val="006A67C6"/>
    <w:rsid w:val="006A6DB9"/>
    <w:rsid w:val="006A6F24"/>
    <w:rsid w:val="006B55D3"/>
    <w:rsid w:val="006B7046"/>
    <w:rsid w:val="006B7507"/>
    <w:rsid w:val="006C00B7"/>
    <w:rsid w:val="006C0D1C"/>
    <w:rsid w:val="006C2353"/>
    <w:rsid w:val="006C3484"/>
    <w:rsid w:val="006C7370"/>
    <w:rsid w:val="006D1C57"/>
    <w:rsid w:val="006D2163"/>
    <w:rsid w:val="006D3A1E"/>
    <w:rsid w:val="006D3D1E"/>
    <w:rsid w:val="006D4E10"/>
    <w:rsid w:val="006D6DCA"/>
    <w:rsid w:val="006D7451"/>
    <w:rsid w:val="006E25A0"/>
    <w:rsid w:val="006E278D"/>
    <w:rsid w:val="006E441B"/>
    <w:rsid w:val="006E60E1"/>
    <w:rsid w:val="006E617F"/>
    <w:rsid w:val="006E6BF5"/>
    <w:rsid w:val="006E7F73"/>
    <w:rsid w:val="006F2218"/>
    <w:rsid w:val="006F2586"/>
    <w:rsid w:val="006F28AC"/>
    <w:rsid w:val="006F5483"/>
    <w:rsid w:val="006F7480"/>
    <w:rsid w:val="006F7765"/>
    <w:rsid w:val="00700344"/>
    <w:rsid w:val="00701400"/>
    <w:rsid w:val="00703366"/>
    <w:rsid w:val="0070451A"/>
    <w:rsid w:val="007062C1"/>
    <w:rsid w:val="007120D1"/>
    <w:rsid w:val="007121C6"/>
    <w:rsid w:val="00712368"/>
    <w:rsid w:val="00713C1A"/>
    <w:rsid w:val="0071446A"/>
    <w:rsid w:val="007159D7"/>
    <w:rsid w:val="00717385"/>
    <w:rsid w:val="007174DD"/>
    <w:rsid w:val="0072064C"/>
    <w:rsid w:val="0072148C"/>
    <w:rsid w:val="00721AFE"/>
    <w:rsid w:val="00723973"/>
    <w:rsid w:val="00723E93"/>
    <w:rsid w:val="007242B0"/>
    <w:rsid w:val="0072466B"/>
    <w:rsid w:val="007258C9"/>
    <w:rsid w:val="00727351"/>
    <w:rsid w:val="00730BB7"/>
    <w:rsid w:val="007312C0"/>
    <w:rsid w:val="00732601"/>
    <w:rsid w:val="00734673"/>
    <w:rsid w:val="007356AD"/>
    <w:rsid w:val="0073586C"/>
    <w:rsid w:val="00735A3A"/>
    <w:rsid w:val="00735DDD"/>
    <w:rsid w:val="00737936"/>
    <w:rsid w:val="007402A1"/>
    <w:rsid w:val="00740A0F"/>
    <w:rsid w:val="00740B1E"/>
    <w:rsid w:val="00741E3B"/>
    <w:rsid w:val="007438DE"/>
    <w:rsid w:val="00744E2A"/>
    <w:rsid w:val="007453A4"/>
    <w:rsid w:val="007453C1"/>
    <w:rsid w:val="007458BD"/>
    <w:rsid w:val="00745B21"/>
    <w:rsid w:val="00747CDD"/>
    <w:rsid w:val="0075091A"/>
    <w:rsid w:val="007516B3"/>
    <w:rsid w:val="007532E3"/>
    <w:rsid w:val="0075477F"/>
    <w:rsid w:val="00756A9F"/>
    <w:rsid w:val="00760ADE"/>
    <w:rsid w:val="007610A0"/>
    <w:rsid w:val="00761573"/>
    <w:rsid w:val="007622AB"/>
    <w:rsid w:val="0076319F"/>
    <w:rsid w:val="00773A9C"/>
    <w:rsid w:val="0077489A"/>
    <w:rsid w:val="00774F2C"/>
    <w:rsid w:val="0077514F"/>
    <w:rsid w:val="00776167"/>
    <w:rsid w:val="00777AA1"/>
    <w:rsid w:val="00777B4C"/>
    <w:rsid w:val="00777CBE"/>
    <w:rsid w:val="00780FC1"/>
    <w:rsid w:val="00782522"/>
    <w:rsid w:val="00784730"/>
    <w:rsid w:val="00785F98"/>
    <w:rsid w:val="007864C9"/>
    <w:rsid w:val="00787132"/>
    <w:rsid w:val="00791B9A"/>
    <w:rsid w:val="007926A8"/>
    <w:rsid w:val="00792C2F"/>
    <w:rsid w:val="00793326"/>
    <w:rsid w:val="00797313"/>
    <w:rsid w:val="007A0B2B"/>
    <w:rsid w:val="007A2828"/>
    <w:rsid w:val="007A4236"/>
    <w:rsid w:val="007A589E"/>
    <w:rsid w:val="007A62F6"/>
    <w:rsid w:val="007A646A"/>
    <w:rsid w:val="007B02A0"/>
    <w:rsid w:val="007B195C"/>
    <w:rsid w:val="007B4074"/>
    <w:rsid w:val="007B53BA"/>
    <w:rsid w:val="007B59A4"/>
    <w:rsid w:val="007B6151"/>
    <w:rsid w:val="007C17BD"/>
    <w:rsid w:val="007C3682"/>
    <w:rsid w:val="007C3D99"/>
    <w:rsid w:val="007D0702"/>
    <w:rsid w:val="007D0D26"/>
    <w:rsid w:val="007D0F1A"/>
    <w:rsid w:val="007D14E2"/>
    <w:rsid w:val="007D1CFB"/>
    <w:rsid w:val="007D1E67"/>
    <w:rsid w:val="007D2602"/>
    <w:rsid w:val="007D45FD"/>
    <w:rsid w:val="007D4B55"/>
    <w:rsid w:val="007D5493"/>
    <w:rsid w:val="007D7E15"/>
    <w:rsid w:val="007D7E3F"/>
    <w:rsid w:val="007E39FC"/>
    <w:rsid w:val="007E3A02"/>
    <w:rsid w:val="007E4133"/>
    <w:rsid w:val="007E460E"/>
    <w:rsid w:val="007E4B70"/>
    <w:rsid w:val="007E6007"/>
    <w:rsid w:val="007E78A4"/>
    <w:rsid w:val="007E7977"/>
    <w:rsid w:val="007E7B47"/>
    <w:rsid w:val="007F014A"/>
    <w:rsid w:val="007F0416"/>
    <w:rsid w:val="007F1BA7"/>
    <w:rsid w:val="007F2485"/>
    <w:rsid w:val="007F28F4"/>
    <w:rsid w:val="007F3E70"/>
    <w:rsid w:val="007F465E"/>
    <w:rsid w:val="007F6DFC"/>
    <w:rsid w:val="0080093B"/>
    <w:rsid w:val="00802512"/>
    <w:rsid w:val="00804615"/>
    <w:rsid w:val="00804A6F"/>
    <w:rsid w:val="00804E62"/>
    <w:rsid w:val="008052B5"/>
    <w:rsid w:val="00806AC6"/>
    <w:rsid w:val="00807329"/>
    <w:rsid w:val="00807488"/>
    <w:rsid w:val="00811C7F"/>
    <w:rsid w:val="00812B3D"/>
    <w:rsid w:val="00813300"/>
    <w:rsid w:val="00813464"/>
    <w:rsid w:val="00814873"/>
    <w:rsid w:val="00814E39"/>
    <w:rsid w:val="008167C5"/>
    <w:rsid w:val="0082027E"/>
    <w:rsid w:val="008205D6"/>
    <w:rsid w:val="00820DB1"/>
    <w:rsid w:val="0082573D"/>
    <w:rsid w:val="008258FE"/>
    <w:rsid w:val="008301B6"/>
    <w:rsid w:val="0083483F"/>
    <w:rsid w:val="008355B8"/>
    <w:rsid w:val="00836D99"/>
    <w:rsid w:val="00837A2E"/>
    <w:rsid w:val="00837D17"/>
    <w:rsid w:val="008409AA"/>
    <w:rsid w:val="0084243A"/>
    <w:rsid w:val="008435E0"/>
    <w:rsid w:val="00843816"/>
    <w:rsid w:val="00843B1B"/>
    <w:rsid w:val="00844375"/>
    <w:rsid w:val="008444B7"/>
    <w:rsid w:val="00845B3F"/>
    <w:rsid w:val="00846238"/>
    <w:rsid w:val="008473DA"/>
    <w:rsid w:val="00850059"/>
    <w:rsid w:val="008514B3"/>
    <w:rsid w:val="00851624"/>
    <w:rsid w:val="00852927"/>
    <w:rsid w:val="00855AC0"/>
    <w:rsid w:val="00855EC6"/>
    <w:rsid w:val="008576B9"/>
    <w:rsid w:val="00860CAA"/>
    <w:rsid w:val="00860E46"/>
    <w:rsid w:val="00861BB3"/>
    <w:rsid w:val="008623DD"/>
    <w:rsid w:val="008626F9"/>
    <w:rsid w:val="00862FBE"/>
    <w:rsid w:val="00865FD7"/>
    <w:rsid w:val="00866171"/>
    <w:rsid w:val="00867163"/>
    <w:rsid w:val="008671B2"/>
    <w:rsid w:val="008677AD"/>
    <w:rsid w:val="00870C31"/>
    <w:rsid w:val="00870EEB"/>
    <w:rsid w:val="008752E0"/>
    <w:rsid w:val="0087739C"/>
    <w:rsid w:val="008802F9"/>
    <w:rsid w:val="008803EB"/>
    <w:rsid w:val="00880E66"/>
    <w:rsid w:val="00882458"/>
    <w:rsid w:val="00882C3F"/>
    <w:rsid w:val="00884180"/>
    <w:rsid w:val="00885A3E"/>
    <w:rsid w:val="00885BAF"/>
    <w:rsid w:val="00886031"/>
    <w:rsid w:val="00887861"/>
    <w:rsid w:val="0089016C"/>
    <w:rsid w:val="008902BD"/>
    <w:rsid w:val="00890F53"/>
    <w:rsid w:val="0089297B"/>
    <w:rsid w:val="008950B0"/>
    <w:rsid w:val="0089542D"/>
    <w:rsid w:val="008971EE"/>
    <w:rsid w:val="008A1B16"/>
    <w:rsid w:val="008A2BD7"/>
    <w:rsid w:val="008A437D"/>
    <w:rsid w:val="008B25E8"/>
    <w:rsid w:val="008B29E8"/>
    <w:rsid w:val="008B3BE3"/>
    <w:rsid w:val="008B432F"/>
    <w:rsid w:val="008B7276"/>
    <w:rsid w:val="008C12A8"/>
    <w:rsid w:val="008C1349"/>
    <w:rsid w:val="008C1A93"/>
    <w:rsid w:val="008C25D9"/>
    <w:rsid w:val="008C55C9"/>
    <w:rsid w:val="008C6388"/>
    <w:rsid w:val="008D0045"/>
    <w:rsid w:val="008D008D"/>
    <w:rsid w:val="008D10D7"/>
    <w:rsid w:val="008D1ACC"/>
    <w:rsid w:val="008D1C23"/>
    <w:rsid w:val="008D1CC5"/>
    <w:rsid w:val="008D3496"/>
    <w:rsid w:val="008D3A21"/>
    <w:rsid w:val="008D4275"/>
    <w:rsid w:val="008D5AE8"/>
    <w:rsid w:val="008D7222"/>
    <w:rsid w:val="008D7A67"/>
    <w:rsid w:val="008D7FD0"/>
    <w:rsid w:val="008E142B"/>
    <w:rsid w:val="008E1C94"/>
    <w:rsid w:val="008E1D24"/>
    <w:rsid w:val="008E23F3"/>
    <w:rsid w:val="008E2F39"/>
    <w:rsid w:val="008E4250"/>
    <w:rsid w:val="008E5655"/>
    <w:rsid w:val="008E569B"/>
    <w:rsid w:val="008E5723"/>
    <w:rsid w:val="008E5B0D"/>
    <w:rsid w:val="008F0763"/>
    <w:rsid w:val="008F0D8F"/>
    <w:rsid w:val="008F285B"/>
    <w:rsid w:val="008F2ED2"/>
    <w:rsid w:val="008F311A"/>
    <w:rsid w:val="008F3F75"/>
    <w:rsid w:val="008F7B5E"/>
    <w:rsid w:val="009002FA"/>
    <w:rsid w:val="00900820"/>
    <w:rsid w:val="00900E92"/>
    <w:rsid w:val="00902855"/>
    <w:rsid w:val="00904BE7"/>
    <w:rsid w:val="00905015"/>
    <w:rsid w:val="009066E2"/>
    <w:rsid w:val="00906DE6"/>
    <w:rsid w:val="0091110C"/>
    <w:rsid w:val="00912904"/>
    <w:rsid w:val="00912A13"/>
    <w:rsid w:val="00916665"/>
    <w:rsid w:val="00916EA2"/>
    <w:rsid w:val="00917E10"/>
    <w:rsid w:val="00920B02"/>
    <w:rsid w:val="00920C51"/>
    <w:rsid w:val="009215F6"/>
    <w:rsid w:val="00925229"/>
    <w:rsid w:val="0092568C"/>
    <w:rsid w:val="00925A06"/>
    <w:rsid w:val="00927FC5"/>
    <w:rsid w:val="009308E6"/>
    <w:rsid w:val="0093248D"/>
    <w:rsid w:val="00932A11"/>
    <w:rsid w:val="00932C93"/>
    <w:rsid w:val="009355CF"/>
    <w:rsid w:val="0093608C"/>
    <w:rsid w:val="009419BC"/>
    <w:rsid w:val="0094285D"/>
    <w:rsid w:val="009454E6"/>
    <w:rsid w:val="00946ABD"/>
    <w:rsid w:val="00946E69"/>
    <w:rsid w:val="00947163"/>
    <w:rsid w:val="00947944"/>
    <w:rsid w:val="00947CE9"/>
    <w:rsid w:val="009516C5"/>
    <w:rsid w:val="0095388E"/>
    <w:rsid w:val="00965613"/>
    <w:rsid w:val="00965968"/>
    <w:rsid w:val="00965CFF"/>
    <w:rsid w:val="00965E1F"/>
    <w:rsid w:val="0096697C"/>
    <w:rsid w:val="00971346"/>
    <w:rsid w:val="00972E54"/>
    <w:rsid w:val="00974940"/>
    <w:rsid w:val="0097582C"/>
    <w:rsid w:val="00976AAB"/>
    <w:rsid w:val="00976B0A"/>
    <w:rsid w:val="00977671"/>
    <w:rsid w:val="00977815"/>
    <w:rsid w:val="00977918"/>
    <w:rsid w:val="00980E84"/>
    <w:rsid w:val="00982B1A"/>
    <w:rsid w:val="009855F1"/>
    <w:rsid w:val="00986F9D"/>
    <w:rsid w:val="009936DA"/>
    <w:rsid w:val="00993851"/>
    <w:rsid w:val="00994335"/>
    <w:rsid w:val="00994A68"/>
    <w:rsid w:val="00995973"/>
    <w:rsid w:val="009A0633"/>
    <w:rsid w:val="009A1F9D"/>
    <w:rsid w:val="009A2221"/>
    <w:rsid w:val="009A2488"/>
    <w:rsid w:val="009A28F3"/>
    <w:rsid w:val="009A2AB0"/>
    <w:rsid w:val="009A636E"/>
    <w:rsid w:val="009A641E"/>
    <w:rsid w:val="009A714F"/>
    <w:rsid w:val="009A73EB"/>
    <w:rsid w:val="009A7B17"/>
    <w:rsid w:val="009A7D6A"/>
    <w:rsid w:val="009B2C13"/>
    <w:rsid w:val="009B33DF"/>
    <w:rsid w:val="009B3A3C"/>
    <w:rsid w:val="009B4306"/>
    <w:rsid w:val="009B485F"/>
    <w:rsid w:val="009B4EA2"/>
    <w:rsid w:val="009B5801"/>
    <w:rsid w:val="009C1CC4"/>
    <w:rsid w:val="009C2B77"/>
    <w:rsid w:val="009C49C9"/>
    <w:rsid w:val="009C51A3"/>
    <w:rsid w:val="009C5CE8"/>
    <w:rsid w:val="009C651E"/>
    <w:rsid w:val="009C6C91"/>
    <w:rsid w:val="009D0DDD"/>
    <w:rsid w:val="009D33BA"/>
    <w:rsid w:val="009D34C9"/>
    <w:rsid w:val="009D4852"/>
    <w:rsid w:val="009D4D79"/>
    <w:rsid w:val="009D5704"/>
    <w:rsid w:val="009D61A8"/>
    <w:rsid w:val="009D78FF"/>
    <w:rsid w:val="009E0A09"/>
    <w:rsid w:val="009E268E"/>
    <w:rsid w:val="009E2A72"/>
    <w:rsid w:val="009E3269"/>
    <w:rsid w:val="009E4120"/>
    <w:rsid w:val="009E4BE6"/>
    <w:rsid w:val="009E5AFE"/>
    <w:rsid w:val="009E626D"/>
    <w:rsid w:val="009F043D"/>
    <w:rsid w:val="009F07F2"/>
    <w:rsid w:val="009F184E"/>
    <w:rsid w:val="009F1D88"/>
    <w:rsid w:val="009F1E15"/>
    <w:rsid w:val="009F2C39"/>
    <w:rsid w:val="009F7720"/>
    <w:rsid w:val="009F7E40"/>
    <w:rsid w:val="00A00499"/>
    <w:rsid w:val="00A02472"/>
    <w:rsid w:val="00A025DE"/>
    <w:rsid w:val="00A03F18"/>
    <w:rsid w:val="00A04E4E"/>
    <w:rsid w:val="00A077FF"/>
    <w:rsid w:val="00A07885"/>
    <w:rsid w:val="00A07C6C"/>
    <w:rsid w:val="00A10BC1"/>
    <w:rsid w:val="00A114A2"/>
    <w:rsid w:val="00A115F6"/>
    <w:rsid w:val="00A11B08"/>
    <w:rsid w:val="00A12093"/>
    <w:rsid w:val="00A1320D"/>
    <w:rsid w:val="00A1358E"/>
    <w:rsid w:val="00A1452F"/>
    <w:rsid w:val="00A1747E"/>
    <w:rsid w:val="00A17BE8"/>
    <w:rsid w:val="00A21818"/>
    <w:rsid w:val="00A2291E"/>
    <w:rsid w:val="00A2297D"/>
    <w:rsid w:val="00A244C2"/>
    <w:rsid w:val="00A2552B"/>
    <w:rsid w:val="00A270B3"/>
    <w:rsid w:val="00A2744F"/>
    <w:rsid w:val="00A2779C"/>
    <w:rsid w:val="00A30589"/>
    <w:rsid w:val="00A31A32"/>
    <w:rsid w:val="00A31B87"/>
    <w:rsid w:val="00A33A24"/>
    <w:rsid w:val="00A355B5"/>
    <w:rsid w:val="00A35EA4"/>
    <w:rsid w:val="00A35EEC"/>
    <w:rsid w:val="00A363EC"/>
    <w:rsid w:val="00A364D0"/>
    <w:rsid w:val="00A37C96"/>
    <w:rsid w:val="00A403BB"/>
    <w:rsid w:val="00A405D4"/>
    <w:rsid w:val="00A40C90"/>
    <w:rsid w:val="00A42738"/>
    <w:rsid w:val="00A4389C"/>
    <w:rsid w:val="00A459BB"/>
    <w:rsid w:val="00A47B8F"/>
    <w:rsid w:val="00A50F85"/>
    <w:rsid w:val="00A52F7D"/>
    <w:rsid w:val="00A57935"/>
    <w:rsid w:val="00A57F51"/>
    <w:rsid w:val="00A602C5"/>
    <w:rsid w:val="00A60E86"/>
    <w:rsid w:val="00A618AD"/>
    <w:rsid w:val="00A62E81"/>
    <w:rsid w:val="00A63938"/>
    <w:rsid w:val="00A63E88"/>
    <w:rsid w:val="00A673A2"/>
    <w:rsid w:val="00A67892"/>
    <w:rsid w:val="00A67C4C"/>
    <w:rsid w:val="00A70C47"/>
    <w:rsid w:val="00A71D6C"/>
    <w:rsid w:val="00A72456"/>
    <w:rsid w:val="00A72572"/>
    <w:rsid w:val="00A727AF"/>
    <w:rsid w:val="00A72C87"/>
    <w:rsid w:val="00A733B0"/>
    <w:rsid w:val="00A7469A"/>
    <w:rsid w:val="00A74B5C"/>
    <w:rsid w:val="00A74F6B"/>
    <w:rsid w:val="00A75A31"/>
    <w:rsid w:val="00A75C61"/>
    <w:rsid w:val="00A76268"/>
    <w:rsid w:val="00A77A4B"/>
    <w:rsid w:val="00A77B83"/>
    <w:rsid w:val="00A80BFC"/>
    <w:rsid w:val="00A81E70"/>
    <w:rsid w:val="00A840D4"/>
    <w:rsid w:val="00A8487C"/>
    <w:rsid w:val="00A84966"/>
    <w:rsid w:val="00A85C95"/>
    <w:rsid w:val="00A877C8"/>
    <w:rsid w:val="00A87D87"/>
    <w:rsid w:val="00A9087C"/>
    <w:rsid w:val="00A9143F"/>
    <w:rsid w:val="00A92F94"/>
    <w:rsid w:val="00A959BE"/>
    <w:rsid w:val="00A95FE7"/>
    <w:rsid w:val="00A96051"/>
    <w:rsid w:val="00A97368"/>
    <w:rsid w:val="00AA0B73"/>
    <w:rsid w:val="00AA12EE"/>
    <w:rsid w:val="00AA211E"/>
    <w:rsid w:val="00AA22A0"/>
    <w:rsid w:val="00AA38CD"/>
    <w:rsid w:val="00AA4C1E"/>
    <w:rsid w:val="00AB119B"/>
    <w:rsid w:val="00AB1A93"/>
    <w:rsid w:val="00AB2FEA"/>
    <w:rsid w:val="00AB436E"/>
    <w:rsid w:val="00AB62E3"/>
    <w:rsid w:val="00AB7B50"/>
    <w:rsid w:val="00AC03BA"/>
    <w:rsid w:val="00AC218F"/>
    <w:rsid w:val="00AC2210"/>
    <w:rsid w:val="00AC47F0"/>
    <w:rsid w:val="00AC4A3B"/>
    <w:rsid w:val="00AC4DDF"/>
    <w:rsid w:val="00AC5724"/>
    <w:rsid w:val="00AD024F"/>
    <w:rsid w:val="00AD382F"/>
    <w:rsid w:val="00AD50F4"/>
    <w:rsid w:val="00AD55DF"/>
    <w:rsid w:val="00AD657A"/>
    <w:rsid w:val="00AD70BD"/>
    <w:rsid w:val="00AE1160"/>
    <w:rsid w:val="00AE1E3F"/>
    <w:rsid w:val="00AE1F7C"/>
    <w:rsid w:val="00AE37CF"/>
    <w:rsid w:val="00AE445C"/>
    <w:rsid w:val="00AE4C1C"/>
    <w:rsid w:val="00AE5EA5"/>
    <w:rsid w:val="00AE6708"/>
    <w:rsid w:val="00AE6A4E"/>
    <w:rsid w:val="00AE6EE8"/>
    <w:rsid w:val="00AF3773"/>
    <w:rsid w:val="00AF3947"/>
    <w:rsid w:val="00AF3F62"/>
    <w:rsid w:val="00AF550E"/>
    <w:rsid w:val="00AF5590"/>
    <w:rsid w:val="00AF61E7"/>
    <w:rsid w:val="00AF746A"/>
    <w:rsid w:val="00AF7F93"/>
    <w:rsid w:val="00B0075C"/>
    <w:rsid w:val="00B01A7E"/>
    <w:rsid w:val="00B030C3"/>
    <w:rsid w:val="00B04847"/>
    <w:rsid w:val="00B06CE8"/>
    <w:rsid w:val="00B1026A"/>
    <w:rsid w:val="00B11D29"/>
    <w:rsid w:val="00B11D8A"/>
    <w:rsid w:val="00B12006"/>
    <w:rsid w:val="00B12812"/>
    <w:rsid w:val="00B139C2"/>
    <w:rsid w:val="00B140E6"/>
    <w:rsid w:val="00B14DF0"/>
    <w:rsid w:val="00B16A49"/>
    <w:rsid w:val="00B1748C"/>
    <w:rsid w:val="00B20098"/>
    <w:rsid w:val="00B21E73"/>
    <w:rsid w:val="00B22FC3"/>
    <w:rsid w:val="00B23D5B"/>
    <w:rsid w:val="00B24986"/>
    <w:rsid w:val="00B262D1"/>
    <w:rsid w:val="00B3018B"/>
    <w:rsid w:val="00B302BB"/>
    <w:rsid w:val="00B305F5"/>
    <w:rsid w:val="00B30641"/>
    <w:rsid w:val="00B31B73"/>
    <w:rsid w:val="00B32A2E"/>
    <w:rsid w:val="00B3327F"/>
    <w:rsid w:val="00B33D1F"/>
    <w:rsid w:val="00B36801"/>
    <w:rsid w:val="00B36ADC"/>
    <w:rsid w:val="00B36B64"/>
    <w:rsid w:val="00B36DF9"/>
    <w:rsid w:val="00B37942"/>
    <w:rsid w:val="00B41AB9"/>
    <w:rsid w:val="00B42FBB"/>
    <w:rsid w:val="00B4379C"/>
    <w:rsid w:val="00B456DE"/>
    <w:rsid w:val="00B45D44"/>
    <w:rsid w:val="00B475E2"/>
    <w:rsid w:val="00B47C47"/>
    <w:rsid w:val="00B50948"/>
    <w:rsid w:val="00B50FD5"/>
    <w:rsid w:val="00B52B92"/>
    <w:rsid w:val="00B53656"/>
    <w:rsid w:val="00B5442F"/>
    <w:rsid w:val="00B54E14"/>
    <w:rsid w:val="00B56DB1"/>
    <w:rsid w:val="00B56E34"/>
    <w:rsid w:val="00B57B45"/>
    <w:rsid w:val="00B60C8F"/>
    <w:rsid w:val="00B61FEC"/>
    <w:rsid w:val="00B621AA"/>
    <w:rsid w:val="00B6373D"/>
    <w:rsid w:val="00B65D2A"/>
    <w:rsid w:val="00B66DE8"/>
    <w:rsid w:val="00B6725C"/>
    <w:rsid w:val="00B70139"/>
    <w:rsid w:val="00B72079"/>
    <w:rsid w:val="00B744D9"/>
    <w:rsid w:val="00B745A2"/>
    <w:rsid w:val="00B801B6"/>
    <w:rsid w:val="00B8382F"/>
    <w:rsid w:val="00B838C0"/>
    <w:rsid w:val="00B84399"/>
    <w:rsid w:val="00B847BC"/>
    <w:rsid w:val="00B8542C"/>
    <w:rsid w:val="00B877BE"/>
    <w:rsid w:val="00B91C6C"/>
    <w:rsid w:val="00B92617"/>
    <w:rsid w:val="00B92B23"/>
    <w:rsid w:val="00B93798"/>
    <w:rsid w:val="00B942ED"/>
    <w:rsid w:val="00B95522"/>
    <w:rsid w:val="00B962D3"/>
    <w:rsid w:val="00B970BC"/>
    <w:rsid w:val="00B97608"/>
    <w:rsid w:val="00BA03C6"/>
    <w:rsid w:val="00BA0AB6"/>
    <w:rsid w:val="00BA1AE7"/>
    <w:rsid w:val="00BA48EF"/>
    <w:rsid w:val="00BA5393"/>
    <w:rsid w:val="00BA7E39"/>
    <w:rsid w:val="00BB075D"/>
    <w:rsid w:val="00BB1567"/>
    <w:rsid w:val="00BB1650"/>
    <w:rsid w:val="00BB3884"/>
    <w:rsid w:val="00BB4E21"/>
    <w:rsid w:val="00BB5A97"/>
    <w:rsid w:val="00BB6132"/>
    <w:rsid w:val="00BB697D"/>
    <w:rsid w:val="00BC034A"/>
    <w:rsid w:val="00BC0764"/>
    <w:rsid w:val="00BC097B"/>
    <w:rsid w:val="00BC2349"/>
    <w:rsid w:val="00BC2A70"/>
    <w:rsid w:val="00BC3BD1"/>
    <w:rsid w:val="00BC6896"/>
    <w:rsid w:val="00BC70B3"/>
    <w:rsid w:val="00BD017E"/>
    <w:rsid w:val="00BD079A"/>
    <w:rsid w:val="00BD0F5A"/>
    <w:rsid w:val="00BD10DD"/>
    <w:rsid w:val="00BD2635"/>
    <w:rsid w:val="00BD3AE2"/>
    <w:rsid w:val="00BD3B3B"/>
    <w:rsid w:val="00BD4ABE"/>
    <w:rsid w:val="00BD4FFD"/>
    <w:rsid w:val="00BD66C8"/>
    <w:rsid w:val="00BD6E25"/>
    <w:rsid w:val="00BD7A95"/>
    <w:rsid w:val="00BE0FF7"/>
    <w:rsid w:val="00BE1422"/>
    <w:rsid w:val="00BE143E"/>
    <w:rsid w:val="00BE48CA"/>
    <w:rsid w:val="00BE64E6"/>
    <w:rsid w:val="00BE7239"/>
    <w:rsid w:val="00BE72ED"/>
    <w:rsid w:val="00BF3334"/>
    <w:rsid w:val="00BF3AA2"/>
    <w:rsid w:val="00BF5095"/>
    <w:rsid w:val="00BF5302"/>
    <w:rsid w:val="00BF57D3"/>
    <w:rsid w:val="00C036E2"/>
    <w:rsid w:val="00C0372F"/>
    <w:rsid w:val="00C03D66"/>
    <w:rsid w:val="00C045A5"/>
    <w:rsid w:val="00C047D2"/>
    <w:rsid w:val="00C0485C"/>
    <w:rsid w:val="00C05272"/>
    <w:rsid w:val="00C055BE"/>
    <w:rsid w:val="00C068D4"/>
    <w:rsid w:val="00C1007F"/>
    <w:rsid w:val="00C11960"/>
    <w:rsid w:val="00C11A5C"/>
    <w:rsid w:val="00C11CF1"/>
    <w:rsid w:val="00C1221B"/>
    <w:rsid w:val="00C12F33"/>
    <w:rsid w:val="00C14C14"/>
    <w:rsid w:val="00C150DD"/>
    <w:rsid w:val="00C169DB"/>
    <w:rsid w:val="00C16B2A"/>
    <w:rsid w:val="00C16D09"/>
    <w:rsid w:val="00C176BE"/>
    <w:rsid w:val="00C17795"/>
    <w:rsid w:val="00C21076"/>
    <w:rsid w:val="00C2453B"/>
    <w:rsid w:val="00C2638C"/>
    <w:rsid w:val="00C32123"/>
    <w:rsid w:val="00C32B68"/>
    <w:rsid w:val="00C33997"/>
    <w:rsid w:val="00C345CA"/>
    <w:rsid w:val="00C34D11"/>
    <w:rsid w:val="00C3560E"/>
    <w:rsid w:val="00C35ECA"/>
    <w:rsid w:val="00C36D78"/>
    <w:rsid w:val="00C37A10"/>
    <w:rsid w:val="00C37EA7"/>
    <w:rsid w:val="00C40330"/>
    <w:rsid w:val="00C42D64"/>
    <w:rsid w:val="00C43BA2"/>
    <w:rsid w:val="00C43C40"/>
    <w:rsid w:val="00C4690C"/>
    <w:rsid w:val="00C476E7"/>
    <w:rsid w:val="00C47B0C"/>
    <w:rsid w:val="00C506E1"/>
    <w:rsid w:val="00C51686"/>
    <w:rsid w:val="00C5173B"/>
    <w:rsid w:val="00C52477"/>
    <w:rsid w:val="00C525CE"/>
    <w:rsid w:val="00C53973"/>
    <w:rsid w:val="00C541B7"/>
    <w:rsid w:val="00C54C07"/>
    <w:rsid w:val="00C562E2"/>
    <w:rsid w:val="00C572B7"/>
    <w:rsid w:val="00C604B9"/>
    <w:rsid w:val="00C615B7"/>
    <w:rsid w:val="00C6432A"/>
    <w:rsid w:val="00C654FD"/>
    <w:rsid w:val="00C65EBA"/>
    <w:rsid w:val="00C66632"/>
    <w:rsid w:val="00C66749"/>
    <w:rsid w:val="00C6725E"/>
    <w:rsid w:val="00C7148A"/>
    <w:rsid w:val="00C7153E"/>
    <w:rsid w:val="00C71936"/>
    <w:rsid w:val="00C72350"/>
    <w:rsid w:val="00C723E7"/>
    <w:rsid w:val="00C7293F"/>
    <w:rsid w:val="00C73EEE"/>
    <w:rsid w:val="00C74585"/>
    <w:rsid w:val="00C74935"/>
    <w:rsid w:val="00C75C27"/>
    <w:rsid w:val="00C75C30"/>
    <w:rsid w:val="00C75EB0"/>
    <w:rsid w:val="00C76AE9"/>
    <w:rsid w:val="00C7719C"/>
    <w:rsid w:val="00C77336"/>
    <w:rsid w:val="00C8069C"/>
    <w:rsid w:val="00C86240"/>
    <w:rsid w:val="00C86348"/>
    <w:rsid w:val="00C90240"/>
    <w:rsid w:val="00C911D0"/>
    <w:rsid w:val="00C92BC6"/>
    <w:rsid w:val="00C92F25"/>
    <w:rsid w:val="00C9339E"/>
    <w:rsid w:val="00C93A65"/>
    <w:rsid w:val="00C94C33"/>
    <w:rsid w:val="00C956DE"/>
    <w:rsid w:val="00C95DC7"/>
    <w:rsid w:val="00C96BB6"/>
    <w:rsid w:val="00C96DA9"/>
    <w:rsid w:val="00C9717A"/>
    <w:rsid w:val="00C9794E"/>
    <w:rsid w:val="00CA0A6E"/>
    <w:rsid w:val="00CA15BD"/>
    <w:rsid w:val="00CA1CC3"/>
    <w:rsid w:val="00CA266D"/>
    <w:rsid w:val="00CA2A40"/>
    <w:rsid w:val="00CA6B99"/>
    <w:rsid w:val="00CA6C95"/>
    <w:rsid w:val="00CA6DA1"/>
    <w:rsid w:val="00CB1F36"/>
    <w:rsid w:val="00CB20FD"/>
    <w:rsid w:val="00CB37FC"/>
    <w:rsid w:val="00CB3F9B"/>
    <w:rsid w:val="00CB4400"/>
    <w:rsid w:val="00CB446A"/>
    <w:rsid w:val="00CB4EB0"/>
    <w:rsid w:val="00CB5EF0"/>
    <w:rsid w:val="00CB7AFB"/>
    <w:rsid w:val="00CB7C45"/>
    <w:rsid w:val="00CB7E1F"/>
    <w:rsid w:val="00CC0CBC"/>
    <w:rsid w:val="00CC1396"/>
    <w:rsid w:val="00CC1CBE"/>
    <w:rsid w:val="00CC37DA"/>
    <w:rsid w:val="00CC3822"/>
    <w:rsid w:val="00CC4999"/>
    <w:rsid w:val="00CC52E5"/>
    <w:rsid w:val="00CC5A62"/>
    <w:rsid w:val="00CC6BD2"/>
    <w:rsid w:val="00CD11A6"/>
    <w:rsid w:val="00CD19BC"/>
    <w:rsid w:val="00CD2294"/>
    <w:rsid w:val="00CD27D5"/>
    <w:rsid w:val="00CD3CCB"/>
    <w:rsid w:val="00CD5F69"/>
    <w:rsid w:val="00CD60B3"/>
    <w:rsid w:val="00CD74C5"/>
    <w:rsid w:val="00CD7B18"/>
    <w:rsid w:val="00CE33FD"/>
    <w:rsid w:val="00CE3522"/>
    <w:rsid w:val="00CE4B14"/>
    <w:rsid w:val="00CE4E37"/>
    <w:rsid w:val="00CE5DBF"/>
    <w:rsid w:val="00CE6580"/>
    <w:rsid w:val="00CE6645"/>
    <w:rsid w:val="00CE7CD4"/>
    <w:rsid w:val="00CF1FD5"/>
    <w:rsid w:val="00CF2EF1"/>
    <w:rsid w:val="00CF30AE"/>
    <w:rsid w:val="00CF38DE"/>
    <w:rsid w:val="00CF5D80"/>
    <w:rsid w:val="00CF7E28"/>
    <w:rsid w:val="00D00575"/>
    <w:rsid w:val="00D013CF"/>
    <w:rsid w:val="00D03B9E"/>
    <w:rsid w:val="00D048E3"/>
    <w:rsid w:val="00D04D1F"/>
    <w:rsid w:val="00D055F6"/>
    <w:rsid w:val="00D06C6B"/>
    <w:rsid w:val="00D10F28"/>
    <w:rsid w:val="00D11627"/>
    <w:rsid w:val="00D12DF3"/>
    <w:rsid w:val="00D15510"/>
    <w:rsid w:val="00D16015"/>
    <w:rsid w:val="00D1618A"/>
    <w:rsid w:val="00D17577"/>
    <w:rsid w:val="00D17687"/>
    <w:rsid w:val="00D21378"/>
    <w:rsid w:val="00D218D1"/>
    <w:rsid w:val="00D21A73"/>
    <w:rsid w:val="00D234D0"/>
    <w:rsid w:val="00D23D17"/>
    <w:rsid w:val="00D2424D"/>
    <w:rsid w:val="00D24516"/>
    <w:rsid w:val="00D25DAB"/>
    <w:rsid w:val="00D25DC5"/>
    <w:rsid w:val="00D266B7"/>
    <w:rsid w:val="00D2693C"/>
    <w:rsid w:val="00D309D9"/>
    <w:rsid w:val="00D327F5"/>
    <w:rsid w:val="00D3280D"/>
    <w:rsid w:val="00D33504"/>
    <w:rsid w:val="00D338FC"/>
    <w:rsid w:val="00D34B51"/>
    <w:rsid w:val="00D34DA9"/>
    <w:rsid w:val="00D36879"/>
    <w:rsid w:val="00D37C56"/>
    <w:rsid w:val="00D4085B"/>
    <w:rsid w:val="00D42B38"/>
    <w:rsid w:val="00D44024"/>
    <w:rsid w:val="00D44449"/>
    <w:rsid w:val="00D44F1F"/>
    <w:rsid w:val="00D46B92"/>
    <w:rsid w:val="00D51421"/>
    <w:rsid w:val="00D51664"/>
    <w:rsid w:val="00D52755"/>
    <w:rsid w:val="00D53FE7"/>
    <w:rsid w:val="00D54E36"/>
    <w:rsid w:val="00D6040D"/>
    <w:rsid w:val="00D60485"/>
    <w:rsid w:val="00D61489"/>
    <w:rsid w:val="00D61C41"/>
    <w:rsid w:val="00D633CE"/>
    <w:rsid w:val="00D64738"/>
    <w:rsid w:val="00D66537"/>
    <w:rsid w:val="00D66919"/>
    <w:rsid w:val="00D66D43"/>
    <w:rsid w:val="00D6766A"/>
    <w:rsid w:val="00D70C77"/>
    <w:rsid w:val="00D70EC2"/>
    <w:rsid w:val="00D7109D"/>
    <w:rsid w:val="00D71CF3"/>
    <w:rsid w:val="00D71FA8"/>
    <w:rsid w:val="00D73B76"/>
    <w:rsid w:val="00D7453A"/>
    <w:rsid w:val="00D753E7"/>
    <w:rsid w:val="00D77799"/>
    <w:rsid w:val="00D77BCC"/>
    <w:rsid w:val="00D800DE"/>
    <w:rsid w:val="00D838F7"/>
    <w:rsid w:val="00D85811"/>
    <w:rsid w:val="00D858D3"/>
    <w:rsid w:val="00D86200"/>
    <w:rsid w:val="00D87B00"/>
    <w:rsid w:val="00D87C3F"/>
    <w:rsid w:val="00D90194"/>
    <w:rsid w:val="00D90D16"/>
    <w:rsid w:val="00D90D84"/>
    <w:rsid w:val="00D914B7"/>
    <w:rsid w:val="00D91CD6"/>
    <w:rsid w:val="00D93EFB"/>
    <w:rsid w:val="00D96875"/>
    <w:rsid w:val="00D96D47"/>
    <w:rsid w:val="00DA0542"/>
    <w:rsid w:val="00DA06C9"/>
    <w:rsid w:val="00DA0B39"/>
    <w:rsid w:val="00DA168A"/>
    <w:rsid w:val="00DA2514"/>
    <w:rsid w:val="00DA4295"/>
    <w:rsid w:val="00DA4314"/>
    <w:rsid w:val="00DA5B8F"/>
    <w:rsid w:val="00DB01DE"/>
    <w:rsid w:val="00DB089C"/>
    <w:rsid w:val="00DB128E"/>
    <w:rsid w:val="00DB3525"/>
    <w:rsid w:val="00DB45D5"/>
    <w:rsid w:val="00DB4F57"/>
    <w:rsid w:val="00DB504D"/>
    <w:rsid w:val="00DB5480"/>
    <w:rsid w:val="00DC0559"/>
    <w:rsid w:val="00DC0F6C"/>
    <w:rsid w:val="00DC3D9C"/>
    <w:rsid w:val="00DC3DF3"/>
    <w:rsid w:val="00DC41AF"/>
    <w:rsid w:val="00DC55E4"/>
    <w:rsid w:val="00DC6945"/>
    <w:rsid w:val="00DC6F5E"/>
    <w:rsid w:val="00DC7135"/>
    <w:rsid w:val="00DC76DE"/>
    <w:rsid w:val="00DC786B"/>
    <w:rsid w:val="00DC7AF5"/>
    <w:rsid w:val="00DD1C2B"/>
    <w:rsid w:val="00DD24D2"/>
    <w:rsid w:val="00DD33CF"/>
    <w:rsid w:val="00DD5703"/>
    <w:rsid w:val="00DD5BB1"/>
    <w:rsid w:val="00DE012A"/>
    <w:rsid w:val="00DE1125"/>
    <w:rsid w:val="00DE1DAD"/>
    <w:rsid w:val="00DE2099"/>
    <w:rsid w:val="00DE5D58"/>
    <w:rsid w:val="00DE7206"/>
    <w:rsid w:val="00DE7337"/>
    <w:rsid w:val="00DE753C"/>
    <w:rsid w:val="00DE7FB9"/>
    <w:rsid w:val="00DF0045"/>
    <w:rsid w:val="00DF02FF"/>
    <w:rsid w:val="00DF24FD"/>
    <w:rsid w:val="00DF2AE2"/>
    <w:rsid w:val="00DF339C"/>
    <w:rsid w:val="00DF37D3"/>
    <w:rsid w:val="00DF49D4"/>
    <w:rsid w:val="00DF4B6D"/>
    <w:rsid w:val="00DF54A3"/>
    <w:rsid w:val="00DF5C31"/>
    <w:rsid w:val="00DF7B05"/>
    <w:rsid w:val="00E00B14"/>
    <w:rsid w:val="00E00E37"/>
    <w:rsid w:val="00E0137F"/>
    <w:rsid w:val="00E02082"/>
    <w:rsid w:val="00E0330D"/>
    <w:rsid w:val="00E03B36"/>
    <w:rsid w:val="00E05860"/>
    <w:rsid w:val="00E058B5"/>
    <w:rsid w:val="00E05B1C"/>
    <w:rsid w:val="00E05E12"/>
    <w:rsid w:val="00E06F65"/>
    <w:rsid w:val="00E07697"/>
    <w:rsid w:val="00E0797A"/>
    <w:rsid w:val="00E1066A"/>
    <w:rsid w:val="00E10C64"/>
    <w:rsid w:val="00E1305F"/>
    <w:rsid w:val="00E13483"/>
    <w:rsid w:val="00E135C2"/>
    <w:rsid w:val="00E14F34"/>
    <w:rsid w:val="00E14F38"/>
    <w:rsid w:val="00E151FF"/>
    <w:rsid w:val="00E15EDC"/>
    <w:rsid w:val="00E167D5"/>
    <w:rsid w:val="00E1710A"/>
    <w:rsid w:val="00E20508"/>
    <w:rsid w:val="00E2115D"/>
    <w:rsid w:val="00E21D77"/>
    <w:rsid w:val="00E22D33"/>
    <w:rsid w:val="00E26167"/>
    <w:rsid w:val="00E27CE5"/>
    <w:rsid w:val="00E31DB9"/>
    <w:rsid w:val="00E33220"/>
    <w:rsid w:val="00E35012"/>
    <w:rsid w:val="00E35981"/>
    <w:rsid w:val="00E35A70"/>
    <w:rsid w:val="00E3675C"/>
    <w:rsid w:val="00E36C57"/>
    <w:rsid w:val="00E372AD"/>
    <w:rsid w:val="00E40D1E"/>
    <w:rsid w:val="00E43B00"/>
    <w:rsid w:val="00E43D42"/>
    <w:rsid w:val="00E467BD"/>
    <w:rsid w:val="00E46BC7"/>
    <w:rsid w:val="00E47E97"/>
    <w:rsid w:val="00E47FD1"/>
    <w:rsid w:val="00E514E0"/>
    <w:rsid w:val="00E51763"/>
    <w:rsid w:val="00E524C3"/>
    <w:rsid w:val="00E52F13"/>
    <w:rsid w:val="00E53695"/>
    <w:rsid w:val="00E547CE"/>
    <w:rsid w:val="00E552AA"/>
    <w:rsid w:val="00E55DC7"/>
    <w:rsid w:val="00E5611A"/>
    <w:rsid w:val="00E571C3"/>
    <w:rsid w:val="00E64FC5"/>
    <w:rsid w:val="00E653C0"/>
    <w:rsid w:val="00E667B9"/>
    <w:rsid w:val="00E675B3"/>
    <w:rsid w:val="00E67B0E"/>
    <w:rsid w:val="00E67C6C"/>
    <w:rsid w:val="00E70775"/>
    <w:rsid w:val="00E73591"/>
    <w:rsid w:val="00E76930"/>
    <w:rsid w:val="00E8010F"/>
    <w:rsid w:val="00E80373"/>
    <w:rsid w:val="00E8112E"/>
    <w:rsid w:val="00E83D8A"/>
    <w:rsid w:val="00E840DB"/>
    <w:rsid w:val="00E851D1"/>
    <w:rsid w:val="00E8620F"/>
    <w:rsid w:val="00E903EB"/>
    <w:rsid w:val="00E90BE7"/>
    <w:rsid w:val="00E94613"/>
    <w:rsid w:val="00E950B4"/>
    <w:rsid w:val="00E964D1"/>
    <w:rsid w:val="00E968F7"/>
    <w:rsid w:val="00E97354"/>
    <w:rsid w:val="00EA2B72"/>
    <w:rsid w:val="00EA3F23"/>
    <w:rsid w:val="00EA6CA2"/>
    <w:rsid w:val="00EB0EA2"/>
    <w:rsid w:val="00EB298B"/>
    <w:rsid w:val="00EB3DB7"/>
    <w:rsid w:val="00EB44AC"/>
    <w:rsid w:val="00EB4937"/>
    <w:rsid w:val="00EB75AD"/>
    <w:rsid w:val="00EB7958"/>
    <w:rsid w:val="00EC03C7"/>
    <w:rsid w:val="00EC046E"/>
    <w:rsid w:val="00EC289C"/>
    <w:rsid w:val="00EC3F2A"/>
    <w:rsid w:val="00EC4B05"/>
    <w:rsid w:val="00EC553D"/>
    <w:rsid w:val="00EC6C91"/>
    <w:rsid w:val="00EC7313"/>
    <w:rsid w:val="00ED02CE"/>
    <w:rsid w:val="00ED1336"/>
    <w:rsid w:val="00ED228F"/>
    <w:rsid w:val="00ED32CC"/>
    <w:rsid w:val="00ED5043"/>
    <w:rsid w:val="00ED5503"/>
    <w:rsid w:val="00ED67EF"/>
    <w:rsid w:val="00ED6A66"/>
    <w:rsid w:val="00EE024C"/>
    <w:rsid w:val="00EE0E46"/>
    <w:rsid w:val="00EE18B3"/>
    <w:rsid w:val="00EE2D2F"/>
    <w:rsid w:val="00EE3D71"/>
    <w:rsid w:val="00EE419D"/>
    <w:rsid w:val="00EE431D"/>
    <w:rsid w:val="00EE5072"/>
    <w:rsid w:val="00EE50A6"/>
    <w:rsid w:val="00EE5296"/>
    <w:rsid w:val="00EE7991"/>
    <w:rsid w:val="00EE7B89"/>
    <w:rsid w:val="00EE7D28"/>
    <w:rsid w:val="00EF2536"/>
    <w:rsid w:val="00EF3EC7"/>
    <w:rsid w:val="00EF51DD"/>
    <w:rsid w:val="00EF5B8F"/>
    <w:rsid w:val="00EF7112"/>
    <w:rsid w:val="00F01F9B"/>
    <w:rsid w:val="00F02CBC"/>
    <w:rsid w:val="00F126A6"/>
    <w:rsid w:val="00F154BC"/>
    <w:rsid w:val="00F16EFA"/>
    <w:rsid w:val="00F17F40"/>
    <w:rsid w:val="00F206C3"/>
    <w:rsid w:val="00F20C38"/>
    <w:rsid w:val="00F217D8"/>
    <w:rsid w:val="00F22D5B"/>
    <w:rsid w:val="00F23057"/>
    <w:rsid w:val="00F23DF0"/>
    <w:rsid w:val="00F26BC3"/>
    <w:rsid w:val="00F27103"/>
    <w:rsid w:val="00F3239D"/>
    <w:rsid w:val="00F32A5A"/>
    <w:rsid w:val="00F359E5"/>
    <w:rsid w:val="00F370F4"/>
    <w:rsid w:val="00F4154A"/>
    <w:rsid w:val="00F41A8D"/>
    <w:rsid w:val="00F422FC"/>
    <w:rsid w:val="00F42420"/>
    <w:rsid w:val="00F44853"/>
    <w:rsid w:val="00F44A44"/>
    <w:rsid w:val="00F44CDC"/>
    <w:rsid w:val="00F45929"/>
    <w:rsid w:val="00F462F2"/>
    <w:rsid w:val="00F46475"/>
    <w:rsid w:val="00F46C03"/>
    <w:rsid w:val="00F47B7D"/>
    <w:rsid w:val="00F47BB6"/>
    <w:rsid w:val="00F5281C"/>
    <w:rsid w:val="00F53063"/>
    <w:rsid w:val="00F53478"/>
    <w:rsid w:val="00F53F58"/>
    <w:rsid w:val="00F54888"/>
    <w:rsid w:val="00F54C19"/>
    <w:rsid w:val="00F54CC1"/>
    <w:rsid w:val="00F56A4A"/>
    <w:rsid w:val="00F622F3"/>
    <w:rsid w:val="00F65300"/>
    <w:rsid w:val="00F6578F"/>
    <w:rsid w:val="00F66265"/>
    <w:rsid w:val="00F667D3"/>
    <w:rsid w:val="00F67094"/>
    <w:rsid w:val="00F67F76"/>
    <w:rsid w:val="00F701E0"/>
    <w:rsid w:val="00F70926"/>
    <w:rsid w:val="00F70B9E"/>
    <w:rsid w:val="00F717A6"/>
    <w:rsid w:val="00F7180D"/>
    <w:rsid w:val="00F734ED"/>
    <w:rsid w:val="00F74CA4"/>
    <w:rsid w:val="00F7523E"/>
    <w:rsid w:val="00F75B38"/>
    <w:rsid w:val="00F75DC8"/>
    <w:rsid w:val="00F760A7"/>
    <w:rsid w:val="00F80A66"/>
    <w:rsid w:val="00F82573"/>
    <w:rsid w:val="00F82685"/>
    <w:rsid w:val="00F82B2B"/>
    <w:rsid w:val="00F8637C"/>
    <w:rsid w:val="00F869A9"/>
    <w:rsid w:val="00F871C4"/>
    <w:rsid w:val="00F87CF5"/>
    <w:rsid w:val="00F90932"/>
    <w:rsid w:val="00F91124"/>
    <w:rsid w:val="00F918AD"/>
    <w:rsid w:val="00F91A09"/>
    <w:rsid w:val="00F91EA4"/>
    <w:rsid w:val="00F91FBA"/>
    <w:rsid w:val="00F942E0"/>
    <w:rsid w:val="00F95735"/>
    <w:rsid w:val="00F96538"/>
    <w:rsid w:val="00F96E1A"/>
    <w:rsid w:val="00F96F2C"/>
    <w:rsid w:val="00F97970"/>
    <w:rsid w:val="00FA00B6"/>
    <w:rsid w:val="00FA090E"/>
    <w:rsid w:val="00FA1406"/>
    <w:rsid w:val="00FA1C83"/>
    <w:rsid w:val="00FA2371"/>
    <w:rsid w:val="00FA25F5"/>
    <w:rsid w:val="00FA2D2D"/>
    <w:rsid w:val="00FA32FA"/>
    <w:rsid w:val="00FA3CB2"/>
    <w:rsid w:val="00FA593D"/>
    <w:rsid w:val="00FA62AD"/>
    <w:rsid w:val="00FA6BC3"/>
    <w:rsid w:val="00FA6D49"/>
    <w:rsid w:val="00FA7446"/>
    <w:rsid w:val="00FA78F4"/>
    <w:rsid w:val="00FB04D9"/>
    <w:rsid w:val="00FB1495"/>
    <w:rsid w:val="00FB362C"/>
    <w:rsid w:val="00FB3B31"/>
    <w:rsid w:val="00FB444E"/>
    <w:rsid w:val="00FB47B8"/>
    <w:rsid w:val="00FB50BF"/>
    <w:rsid w:val="00FB5804"/>
    <w:rsid w:val="00FB5946"/>
    <w:rsid w:val="00FB5C21"/>
    <w:rsid w:val="00FC0B03"/>
    <w:rsid w:val="00FC25AE"/>
    <w:rsid w:val="00FC395D"/>
    <w:rsid w:val="00FC6094"/>
    <w:rsid w:val="00FC6DD9"/>
    <w:rsid w:val="00FC79B7"/>
    <w:rsid w:val="00FD019D"/>
    <w:rsid w:val="00FD228E"/>
    <w:rsid w:val="00FD2A16"/>
    <w:rsid w:val="00FD3106"/>
    <w:rsid w:val="00FD419E"/>
    <w:rsid w:val="00FD49F7"/>
    <w:rsid w:val="00FD7CE6"/>
    <w:rsid w:val="00FE0C8B"/>
    <w:rsid w:val="00FE1542"/>
    <w:rsid w:val="00FE21CB"/>
    <w:rsid w:val="00FE3F1B"/>
    <w:rsid w:val="00FE3F51"/>
    <w:rsid w:val="00FF0B93"/>
    <w:rsid w:val="00FF1D4D"/>
    <w:rsid w:val="00FF1EC4"/>
    <w:rsid w:val="00FF3A8C"/>
    <w:rsid w:val="00FF5977"/>
    <w:rsid w:val="019632A8"/>
    <w:rsid w:val="04071455"/>
    <w:rsid w:val="05D34742"/>
    <w:rsid w:val="05EE4402"/>
    <w:rsid w:val="06611DB5"/>
    <w:rsid w:val="0678717C"/>
    <w:rsid w:val="06DE14C5"/>
    <w:rsid w:val="078D17DF"/>
    <w:rsid w:val="0C57459F"/>
    <w:rsid w:val="0E1E3623"/>
    <w:rsid w:val="0F2E0D37"/>
    <w:rsid w:val="0F4B10CD"/>
    <w:rsid w:val="0FA4201B"/>
    <w:rsid w:val="0FD32224"/>
    <w:rsid w:val="15D45246"/>
    <w:rsid w:val="16617668"/>
    <w:rsid w:val="16681976"/>
    <w:rsid w:val="16B71670"/>
    <w:rsid w:val="16FD7144"/>
    <w:rsid w:val="17AA3582"/>
    <w:rsid w:val="1C154760"/>
    <w:rsid w:val="1CF57C45"/>
    <w:rsid w:val="1FAF00D8"/>
    <w:rsid w:val="212C777E"/>
    <w:rsid w:val="22137051"/>
    <w:rsid w:val="2653535C"/>
    <w:rsid w:val="2710064B"/>
    <w:rsid w:val="277F1710"/>
    <w:rsid w:val="28564114"/>
    <w:rsid w:val="293365E6"/>
    <w:rsid w:val="2A032F1D"/>
    <w:rsid w:val="2ABD5064"/>
    <w:rsid w:val="2B833C74"/>
    <w:rsid w:val="2BCD1845"/>
    <w:rsid w:val="2D983D7D"/>
    <w:rsid w:val="2D9C4881"/>
    <w:rsid w:val="2E1D28FF"/>
    <w:rsid w:val="2F9D3BF8"/>
    <w:rsid w:val="32FB6526"/>
    <w:rsid w:val="33DD1026"/>
    <w:rsid w:val="36FC6EE7"/>
    <w:rsid w:val="3CB010F7"/>
    <w:rsid w:val="402A249A"/>
    <w:rsid w:val="431E789C"/>
    <w:rsid w:val="441E4DA1"/>
    <w:rsid w:val="45F12FAF"/>
    <w:rsid w:val="49D57897"/>
    <w:rsid w:val="4AEB13A3"/>
    <w:rsid w:val="4B626FF1"/>
    <w:rsid w:val="4E9E662E"/>
    <w:rsid w:val="51C83BA7"/>
    <w:rsid w:val="56473AF3"/>
    <w:rsid w:val="5B502A7C"/>
    <w:rsid w:val="5C83116F"/>
    <w:rsid w:val="5CAC6809"/>
    <w:rsid w:val="5CF54868"/>
    <w:rsid w:val="60270A04"/>
    <w:rsid w:val="65436B1B"/>
    <w:rsid w:val="67957627"/>
    <w:rsid w:val="69AF5B4F"/>
    <w:rsid w:val="6B77559F"/>
    <w:rsid w:val="6C783074"/>
    <w:rsid w:val="71787284"/>
    <w:rsid w:val="719E39E6"/>
    <w:rsid w:val="750204F4"/>
    <w:rsid w:val="762C600F"/>
    <w:rsid w:val="7A4B4553"/>
    <w:rsid w:val="7ACC69A6"/>
    <w:rsid w:val="7BC80D00"/>
    <w:rsid w:val="7C0F14B1"/>
    <w:rsid w:val="7D3D447E"/>
    <w:rsid w:val="7DB67BFB"/>
    <w:rsid w:val="7EED1D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semiHidden="0" w:uiPriority="39" w:unhideWhenUsed="0" w:qFormat="1"/>
    <w:lsdException w:name="toc 2" w:semiHidden="0" w:uiPriority="39" w:unhideWhenUsed="0" w:qFormat="1"/>
    <w:lsdException w:name="toc 3" w:semiHidden="0" w:uiPriority="39" w:unhideWhenUsed="0" w:qFormat="1"/>
    <w:lsdException w:name="Normal Indent" w:semiHidden="0" w:unhideWhenUsed="0"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semiHidden="0" w:uiPriority="1" w:qFormat="1"/>
    <w:lsdException w:name="Body Text"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unhideWhenUsed="0" w:qFormat="1"/>
    <w:lsdException w:name="FollowedHyperlink" w:semiHidden="0" w:unhideWhenUsed="0" w:qFormat="1"/>
    <w:lsdException w:name="Strong" w:semiHidden="0" w:uiPriority="22" w:unhideWhenUsed="0" w:qFormat="1"/>
    <w:lsdException w:name="Emphasis" w:semiHidden="0" w:uiPriority="20" w:unhideWhenUsed="0" w:qFormat="1"/>
    <w:lsdException w:name="Document Map" w:semiHidden="0" w:uiPriority="99"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rFonts w:ascii="Calibri" w:hAnsi="Calibri"/>
      <w:kern w:val="2"/>
      <w:sz w:val="21"/>
      <w:szCs w:val="22"/>
    </w:rPr>
  </w:style>
  <w:style w:type="paragraph" w:styleId="10">
    <w:name w:val="heading 1"/>
    <w:basedOn w:val="a"/>
    <w:next w:val="a"/>
    <w:link w:val="1Char"/>
    <w:autoRedefine/>
    <w:qFormat/>
    <w:pPr>
      <w:keepNext/>
      <w:keepLines/>
      <w:spacing w:before="340" w:after="330" w:line="576" w:lineRule="auto"/>
      <w:outlineLvl w:val="0"/>
    </w:pPr>
    <w:rPr>
      <w:b/>
      <w:kern w:val="44"/>
      <w:sz w:val="44"/>
    </w:rPr>
  </w:style>
  <w:style w:type="paragraph" w:styleId="2">
    <w:name w:val="heading 2"/>
    <w:basedOn w:val="a"/>
    <w:next w:val="a"/>
    <w:link w:val="2Char"/>
    <w:autoRedefine/>
    <w:qFormat/>
    <w:pPr>
      <w:keepNext/>
      <w:keepLines/>
      <w:numPr>
        <w:ilvl w:val="1"/>
        <w:numId w:val="1"/>
      </w:numPr>
      <w:spacing w:before="260" w:after="260" w:line="416" w:lineRule="auto"/>
      <w:outlineLvl w:val="1"/>
    </w:pPr>
    <w:rPr>
      <w:rFonts w:ascii="Calibri Light" w:hAnsi="Calibri Light"/>
      <w:b/>
      <w:bCs/>
      <w:kern w:val="0"/>
      <w:sz w:val="32"/>
      <w:szCs w:val="32"/>
    </w:rPr>
  </w:style>
  <w:style w:type="paragraph" w:styleId="3">
    <w:name w:val="heading 3"/>
    <w:basedOn w:val="a"/>
    <w:next w:val="a"/>
    <w:link w:val="3Char"/>
    <w:autoRedefine/>
    <w:qFormat/>
    <w:pPr>
      <w:keepNext/>
      <w:keepLines/>
      <w:numPr>
        <w:ilvl w:val="2"/>
        <w:numId w:val="1"/>
      </w:numPr>
      <w:spacing w:before="260" w:after="260" w:line="416" w:lineRule="auto"/>
      <w:outlineLvl w:val="2"/>
    </w:pPr>
    <w:rPr>
      <w:b/>
      <w:bCs/>
      <w:sz w:val="32"/>
      <w:szCs w:val="32"/>
    </w:rPr>
  </w:style>
  <w:style w:type="paragraph" w:styleId="4">
    <w:name w:val="heading 4"/>
    <w:basedOn w:val="a"/>
    <w:next w:val="a"/>
    <w:autoRedefine/>
    <w:qFormat/>
    <w:pPr>
      <w:keepNext/>
      <w:keepLines/>
      <w:numPr>
        <w:ilvl w:val="3"/>
        <w:numId w:val="1"/>
      </w:numPr>
      <w:spacing w:before="280" w:after="290" w:line="376" w:lineRule="auto"/>
      <w:outlineLvl w:val="3"/>
    </w:pPr>
    <w:rPr>
      <w:rFonts w:ascii="Calibri Light" w:hAnsi="Calibri Light"/>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autoRedefine/>
    <w:qFormat/>
    <w:pPr>
      <w:ind w:firstLine="420"/>
    </w:pPr>
  </w:style>
  <w:style w:type="paragraph" w:styleId="a4">
    <w:name w:val="Document Map"/>
    <w:basedOn w:val="a"/>
    <w:link w:val="Char"/>
    <w:autoRedefine/>
    <w:uiPriority w:val="99"/>
    <w:unhideWhenUsed/>
    <w:qFormat/>
    <w:pPr>
      <w:adjustRightInd w:val="0"/>
      <w:snapToGrid w:val="0"/>
      <w:spacing w:beforeLines="50" w:line="276" w:lineRule="auto"/>
      <w:ind w:firstLineChars="177" w:firstLine="496"/>
    </w:pPr>
    <w:rPr>
      <w:rFonts w:ascii="宋体" w:eastAsia="仿宋" w:hAnsi="宋体"/>
      <w:kern w:val="0"/>
      <w:sz w:val="18"/>
      <w:szCs w:val="18"/>
    </w:rPr>
  </w:style>
  <w:style w:type="paragraph" w:styleId="a5">
    <w:name w:val="Body Text"/>
    <w:basedOn w:val="a"/>
    <w:semiHidden/>
    <w:qFormat/>
    <w:rPr>
      <w:rFonts w:ascii="仿宋" w:eastAsia="仿宋" w:hAnsi="仿宋" w:cs="仿宋"/>
      <w:sz w:val="28"/>
      <w:szCs w:val="28"/>
      <w:lang w:eastAsia="en-US"/>
    </w:rPr>
  </w:style>
  <w:style w:type="paragraph" w:styleId="30">
    <w:name w:val="toc 3"/>
    <w:basedOn w:val="a"/>
    <w:next w:val="a"/>
    <w:autoRedefine/>
    <w:uiPriority w:val="39"/>
    <w:qFormat/>
    <w:pPr>
      <w:ind w:leftChars="400" w:left="840"/>
    </w:pPr>
  </w:style>
  <w:style w:type="paragraph" w:styleId="a6">
    <w:name w:val="Balloon Text"/>
    <w:basedOn w:val="a"/>
    <w:link w:val="Char0"/>
    <w:autoRedefine/>
    <w:qFormat/>
    <w:rPr>
      <w:sz w:val="18"/>
      <w:szCs w:val="18"/>
    </w:rPr>
  </w:style>
  <w:style w:type="paragraph" w:styleId="a7">
    <w:name w:val="footer"/>
    <w:basedOn w:val="a"/>
    <w:link w:val="Char1"/>
    <w:autoRedefine/>
    <w:uiPriority w:val="99"/>
    <w:qFormat/>
    <w:pPr>
      <w:tabs>
        <w:tab w:val="center" w:pos="4153"/>
        <w:tab w:val="right" w:pos="8306"/>
      </w:tabs>
      <w:snapToGrid w:val="0"/>
      <w:jc w:val="left"/>
    </w:pPr>
    <w:rPr>
      <w:rFonts w:ascii="Times New Roman" w:hAnsi="Times New Roman"/>
      <w:sz w:val="18"/>
      <w:szCs w:val="20"/>
    </w:rPr>
  </w:style>
  <w:style w:type="paragraph" w:styleId="a8">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hAnsi="Times New Roman"/>
      <w:sz w:val="18"/>
      <w:szCs w:val="20"/>
    </w:rPr>
  </w:style>
  <w:style w:type="paragraph" w:styleId="11">
    <w:name w:val="toc 1"/>
    <w:basedOn w:val="a"/>
    <w:next w:val="a"/>
    <w:autoRedefine/>
    <w:uiPriority w:val="39"/>
    <w:qFormat/>
    <w:pPr>
      <w:tabs>
        <w:tab w:val="right" w:leader="dot" w:pos="8296"/>
      </w:tabs>
      <w:jc w:val="center"/>
    </w:pPr>
  </w:style>
  <w:style w:type="paragraph" w:styleId="20">
    <w:name w:val="toc 2"/>
    <w:basedOn w:val="a"/>
    <w:next w:val="a"/>
    <w:autoRedefine/>
    <w:uiPriority w:val="39"/>
    <w:qFormat/>
    <w:pPr>
      <w:ind w:leftChars="200" w:left="420"/>
    </w:pPr>
  </w:style>
  <w:style w:type="paragraph" w:styleId="a9">
    <w:name w:val="Normal (Web)"/>
    <w:basedOn w:val="a"/>
    <w:autoRedefine/>
    <w:uiPriority w:val="99"/>
    <w:qFormat/>
    <w:pPr>
      <w:spacing w:before="100" w:beforeAutospacing="1" w:after="100" w:afterAutospacing="1"/>
      <w:jc w:val="left"/>
    </w:pPr>
    <w:rPr>
      <w:kern w:val="0"/>
      <w:sz w:val="24"/>
    </w:rPr>
  </w:style>
  <w:style w:type="table" w:styleId="aa">
    <w:name w:val="Table Grid"/>
    <w:basedOn w:val="a1"/>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autoRedefine/>
    <w:uiPriority w:val="22"/>
    <w:qFormat/>
    <w:rPr>
      <w:b/>
    </w:rPr>
  </w:style>
  <w:style w:type="character" w:styleId="ac">
    <w:name w:val="FollowedHyperlink"/>
    <w:autoRedefine/>
    <w:qFormat/>
    <w:rPr>
      <w:color w:val="800080"/>
      <w:u w:val="single"/>
    </w:rPr>
  </w:style>
  <w:style w:type="character" w:styleId="ad">
    <w:name w:val="Emphasis"/>
    <w:basedOn w:val="a0"/>
    <w:autoRedefine/>
    <w:uiPriority w:val="20"/>
    <w:qFormat/>
    <w:rPr>
      <w:i/>
      <w:iCs/>
    </w:rPr>
  </w:style>
  <w:style w:type="character" w:styleId="ae">
    <w:name w:val="Hyperlink"/>
    <w:autoRedefine/>
    <w:uiPriority w:val="99"/>
    <w:qFormat/>
    <w:rPr>
      <w:color w:val="0000FF"/>
      <w:u w:val="single"/>
    </w:rPr>
  </w:style>
  <w:style w:type="character" w:customStyle="1" w:styleId="Char2">
    <w:name w:val="无间隔 Char"/>
    <w:link w:val="12"/>
    <w:autoRedefine/>
    <w:qFormat/>
    <w:rPr>
      <w:rFonts w:ascii="Times New Roman" w:eastAsia="宋体" w:hAnsi="Times New Roman" w:hint="default"/>
      <w:sz w:val="22"/>
    </w:rPr>
  </w:style>
  <w:style w:type="paragraph" w:customStyle="1" w:styleId="12">
    <w:name w:val="无间隔1"/>
    <w:link w:val="Char2"/>
    <w:autoRedefine/>
    <w:qFormat/>
    <w:rPr>
      <w:sz w:val="22"/>
    </w:rPr>
  </w:style>
  <w:style w:type="character" w:customStyle="1" w:styleId="2Char">
    <w:name w:val="标题 2 Char"/>
    <w:link w:val="2"/>
    <w:autoRedefine/>
    <w:qFormat/>
    <w:rPr>
      <w:rFonts w:ascii="Calibri Light" w:hAnsi="Calibri Light"/>
      <w:b/>
      <w:bCs/>
      <w:sz w:val="32"/>
      <w:szCs w:val="32"/>
    </w:rPr>
  </w:style>
  <w:style w:type="character" w:customStyle="1" w:styleId="1Char">
    <w:name w:val="标题 1 Char"/>
    <w:link w:val="10"/>
    <w:autoRedefine/>
    <w:qFormat/>
    <w:rPr>
      <w:b/>
      <w:kern w:val="44"/>
      <w:sz w:val="44"/>
    </w:rPr>
  </w:style>
  <w:style w:type="paragraph" w:customStyle="1" w:styleId="WPSOffice2">
    <w:name w:val="WPSOffice手动目录 2"/>
    <w:autoRedefine/>
    <w:qFormat/>
    <w:pPr>
      <w:ind w:leftChars="200" w:left="200"/>
    </w:pPr>
    <w:rPr>
      <w:rFonts w:ascii="Calibri" w:hAnsi="Calibri"/>
    </w:rPr>
  </w:style>
  <w:style w:type="paragraph" w:customStyle="1" w:styleId="Default">
    <w:name w:val="Default"/>
    <w:autoRedefine/>
    <w:qFormat/>
    <w:pPr>
      <w:widowControl w:val="0"/>
      <w:autoSpaceDE w:val="0"/>
      <w:autoSpaceDN w:val="0"/>
      <w:adjustRightInd w:val="0"/>
    </w:pPr>
    <w:rPr>
      <w:rFonts w:ascii="黑体" w:eastAsia="黑体" w:hAnsi="Calibri" w:cs="黑体"/>
      <w:color w:val="000000"/>
      <w:sz w:val="24"/>
      <w:szCs w:val="24"/>
    </w:rPr>
  </w:style>
  <w:style w:type="paragraph" w:customStyle="1" w:styleId="21">
    <w:name w:val="列出段落2"/>
    <w:basedOn w:val="a"/>
    <w:autoRedefine/>
    <w:uiPriority w:val="34"/>
    <w:qFormat/>
    <w:pPr>
      <w:ind w:firstLineChars="200" w:firstLine="420"/>
    </w:pPr>
    <w:rPr>
      <w:sz w:val="26"/>
    </w:rPr>
  </w:style>
  <w:style w:type="paragraph" w:customStyle="1" w:styleId="WPSOffice3">
    <w:name w:val="WPSOffice手动目录 3"/>
    <w:autoRedefine/>
    <w:qFormat/>
    <w:pPr>
      <w:ind w:leftChars="400" w:left="400"/>
    </w:pPr>
    <w:rPr>
      <w:rFonts w:ascii="Calibri" w:hAnsi="Calibri"/>
    </w:rPr>
  </w:style>
  <w:style w:type="paragraph" w:customStyle="1" w:styleId="ContactDetails">
    <w:name w:val="Contact Details"/>
    <w:basedOn w:val="a"/>
    <w:autoRedefine/>
    <w:qFormat/>
    <w:pPr>
      <w:spacing w:before="80" w:after="80"/>
    </w:pPr>
    <w:rPr>
      <w:rFonts w:ascii="Times New Roman" w:hAnsi="Times New Roman"/>
      <w:color w:val="FFFFFF"/>
      <w:sz w:val="16"/>
      <w:szCs w:val="14"/>
    </w:rPr>
  </w:style>
  <w:style w:type="paragraph" w:customStyle="1" w:styleId="13">
    <w:name w:val="日期1"/>
    <w:basedOn w:val="a"/>
    <w:next w:val="a"/>
    <w:autoRedefine/>
    <w:qFormat/>
    <w:pPr>
      <w:jc w:val="right"/>
    </w:pPr>
    <w:rPr>
      <w:rFonts w:ascii="Times New Roman" w:hAnsi="Times New Roman"/>
      <w:color w:val="5590CC"/>
      <w:sz w:val="24"/>
      <w:szCs w:val="24"/>
    </w:rPr>
  </w:style>
  <w:style w:type="paragraph" w:customStyle="1" w:styleId="B1">
    <w:name w:val="B类文档标题1"/>
    <w:basedOn w:val="10"/>
    <w:autoRedefine/>
    <w:qFormat/>
    <w:pPr>
      <w:spacing w:beforeLines="50" w:before="156" w:after="0" w:line="240" w:lineRule="auto"/>
    </w:pPr>
    <w:rPr>
      <w:rFonts w:ascii="Arial" w:hAnsi="Arial"/>
      <w:b w:val="0"/>
      <w:bCs/>
      <w:sz w:val="28"/>
      <w:szCs w:val="28"/>
      <w:lang w:val="zh-CN"/>
    </w:rPr>
  </w:style>
  <w:style w:type="paragraph" w:styleId="af">
    <w:name w:val="List Paragraph"/>
    <w:basedOn w:val="a"/>
    <w:link w:val="Char10"/>
    <w:autoRedefine/>
    <w:uiPriority w:val="34"/>
    <w:qFormat/>
    <w:pPr>
      <w:ind w:firstLineChars="200" w:firstLine="420"/>
    </w:pPr>
  </w:style>
  <w:style w:type="paragraph" w:customStyle="1" w:styleId="WPSOffice1">
    <w:name w:val="WPSOffice手动目录 1"/>
    <w:autoRedefine/>
    <w:qFormat/>
    <w:rPr>
      <w:rFonts w:ascii="Calibri" w:hAnsi="Calibri"/>
    </w:rPr>
  </w:style>
  <w:style w:type="paragraph" w:customStyle="1" w:styleId="Organization">
    <w:name w:val="Organization"/>
    <w:basedOn w:val="a"/>
    <w:autoRedefine/>
    <w:qFormat/>
    <w:pPr>
      <w:spacing w:line="600" w:lineRule="exact"/>
    </w:pPr>
    <w:rPr>
      <w:color w:val="FFFFFF"/>
      <w:sz w:val="56"/>
      <w:szCs w:val="36"/>
    </w:rPr>
  </w:style>
  <w:style w:type="character" w:customStyle="1" w:styleId="Char0">
    <w:name w:val="批注框文本 Char"/>
    <w:link w:val="a6"/>
    <w:autoRedefine/>
    <w:qFormat/>
    <w:rPr>
      <w:kern w:val="2"/>
      <w:sz w:val="18"/>
      <w:szCs w:val="18"/>
    </w:rPr>
  </w:style>
  <w:style w:type="character" w:customStyle="1" w:styleId="Char10">
    <w:name w:val="列出段落 Char1"/>
    <w:link w:val="af"/>
    <w:autoRedefine/>
    <w:uiPriority w:val="34"/>
    <w:qFormat/>
    <w:rPr>
      <w:kern w:val="2"/>
      <w:sz w:val="21"/>
      <w:szCs w:val="22"/>
    </w:rPr>
  </w:style>
  <w:style w:type="paragraph" w:customStyle="1" w:styleId="af0">
    <w:name w:val="科德正文"/>
    <w:basedOn w:val="a"/>
    <w:autoRedefine/>
    <w:qFormat/>
    <w:pPr>
      <w:widowControl/>
      <w:spacing w:line="360" w:lineRule="auto"/>
      <w:ind w:firstLineChars="200" w:firstLine="200"/>
      <w:jc w:val="left"/>
    </w:pPr>
    <w:rPr>
      <w:rFonts w:ascii="等线" w:eastAsia="等线" w:hAnsi="等线"/>
      <w:color w:val="00B050"/>
      <w:kern w:val="0"/>
      <w:sz w:val="24"/>
      <w:szCs w:val="24"/>
    </w:rPr>
  </w:style>
  <w:style w:type="paragraph" w:customStyle="1" w:styleId="14">
    <w:name w:val="列出段落1"/>
    <w:basedOn w:val="a"/>
    <w:link w:val="1Char0"/>
    <w:autoRedefine/>
    <w:qFormat/>
    <w:pPr>
      <w:adjustRightInd w:val="0"/>
      <w:snapToGrid w:val="0"/>
      <w:spacing w:beforeLines="50" w:line="276" w:lineRule="auto"/>
      <w:ind w:firstLineChars="200" w:firstLine="420"/>
    </w:pPr>
    <w:rPr>
      <w:rFonts w:ascii="宋体" w:eastAsia="仿宋" w:hAnsi="宋体"/>
      <w:kern w:val="0"/>
      <w:sz w:val="28"/>
      <w:szCs w:val="28"/>
    </w:rPr>
  </w:style>
  <w:style w:type="character" w:customStyle="1" w:styleId="1Char0">
    <w:name w:val="列出段落1 Char"/>
    <w:link w:val="14"/>
    <w:autoRedefine/>
    <w:qFormat/>
    <w:rPr>
      <w:rFonts w:ascii="宋体" w:eastAsia="仿宋" w:hAnsi="宋体"/>
      <w:sz w:val="28"/>
      <w:szCs w:val="28"/>
    </w:rPr>
  </w:style>
  <w:style w:type="character" w:customStyle="1" w:styleId="Char3">
    <w:name w:val="列出段落 Char"/>
    <w:autoRedefine/>
    <w:uiPriority w:val="34"/>
    <w:qFormat/>
    <w:rPr>
      <w:rFonts w:ascii="宋体" w:eastAsia="宋体" w:hAnsi="宋体" w:cs="Times New Roman"/>
      <w:kern w:val="0"/>
      <w:sz w:val="24"/>
      <w:szCs w:val="24"/>
      <w:lang w:val="fr-FR"/>
    </w:rPr>
  </w:style>
  <w:style w:type="paragraph" w:customStyle="1" w:styleId="1">
    <w:name w:val="标题1"/>
    <w:basedOn w:val="10"/>
    <w:autoRedefine/>
    <w:qFormat/>
    <w:pPr>
      <w:numPr>
        <w:numId w:val="2"/>
      </w:numPr>
      <w:adjustRightInd w:val="0"/>
      <w:snapToGrid w:val="0"/>
      <w:spacing w:before="240" w:after="240" w:line="240" w:lineRule="auto"/>
    </w:pPr>
    <w:rPr>
      <w:rFonts w:ascii="仿宋_GB2312" w:eastAsia="仿宋_GB2312" w:hAnsi="宋体"/>
      <w:bCs/>
      <w:sz w:val="32"/>
      <w:szCs w:val="28"/>
    </w:rPr>
  </w:style>
  <w:style w:type="paragraph" w:customStyle="1" w:styleId="2-1">
    <w:name w:val="标题2 -1"/>
    <w:basedOn w:val="2"/>
    <w:link w:val="2-1Char"/>
    <w:autoRedefine/>
    <w:qFormat/>
    <w:pPr>
      <w:numPr>
        <w:ilvl w:val="0"/>
        <w:numId w:val="0"/>
      </w:numPr>
      <w:adjustRightInd w:val="0"/>
      <w:snapToGrid w:val="0"/>
      <w:spacing w:beforeLines="50" w:before="156" w:after="240" w:line="240" w:lineRule="auto"/>
    </w:pPr>
    <w:rPr>
      <w:rFonts w:ascii="Cambria" w:eastAsia="仿宋" w:hAnsi="Times New Roman"/>
      <w:sz w:val="28"/>
      <w:szCs w:val="28"/>
    </w:rPr>
  </w:style>
  <w:style w:type="character" w:customStyle="1" w:styleId="2-1Char">
    <w:name w:val="标题2 -1 Char"/>
    <w:link w:val="2-1"/>
    <w:autoRedefine/>
    <w:qFormat/>
    <w:rPr>
      <w:rFonts w:ascii="Cambria" w:eastAsia="仿宋" w:hAnsi="Times New Roman"/>
      <w:b/>
      <w:bCs/>
      <w:sz w:val="28"/>
      <w:szCs w:val="28"/>
    </w:rPr>
  </w:style>
  <w:style w:type="character" w:customStyle="1" w:styleId="Char1">
    <w:name w:val="页脚 Char"/>
    <w:link w:val="a7"/>
    <w:autoRedefine/>
    <w:uiPriority w:val="99"/>
    <w:qFormat/>
    <w:rPr>
      <w:rFonts w:ascii="Times New Roman" w:hAnsi="Times New Roman"/>
      <w:kern w:val="2"/>
      <w:sz w:val="18"/>
    </w:rPr>
  </w:style>
  <w:style w:type="paragraph" w:customStyle="1" w:styleId="vsbcontentstart">
    <w:name w:val="vsbcontent_start"/>
    <w:basedOn w:val="a"/>
    <w:autoRedefine/>
    <w:qFormat/>
    <w:pPr>
      <w:widowControl/>
      <w:spacing w:before="100" w:beforeAutospacing="1" w:after="100" w:afterAutospacing="1"/>
      <w:jc w:val="left"/>
    </w:pPr>
    <w:rPr>
      <w:rFonts w:ascii="宋体" w:hAnsi="宋体" w:cs="宋体"/>
      <w:kern w:val="0"/>
      <w:sz w:val="24"/>
      <w:szCs w:val="24"/>
    </w:rPr>
  </w:style>
  <w:style w:type="character" w:customStyle="1" w:styleId="Char">
    <w:name w:val="文档结构图 Char"/>
    <w:link w:val="a4"/>
    <w:autoRedefine/>
    <w:uiPriority w:val="99"/>
    <w:qFormat/>
    <w:rPr>
      <w:rFonts w:ascii="宋体" w:eastAsia="仿宋" w:hAnsi="宋体"/>
      <w:sz w:val="18"/>
      <w:szCs w:val="18"/>
    </w:rPr>
  </w:style>
  <w:style w:type="paragraph" w:customStyle="1" w:styleId="Style46">
    <w:name w:val="_Style 46"/>
    <w:basedOn w:val="a"/>
    <w:next w:val="af"/>
    <w:autoRedefine/>
    <w:uiPriority w:val="34"/>
    <w:qFormat/>
    <w:pPr>
      <w:ind w:firstLineChars="200" w:firstLine="420"/>
    </w:pPr>
  </w:style>
  <w:style w:type="character" w:customStyle="1" w:styleId="3Char">
    <w:name w:val="标题 3 Char"/>
    <w:basedOn w:val="a0"/>
    <w:link w:val="3"/>
    <w:autoRedefine/>
    <w:qFormat/>
    <w:rPr>
      <w:b/>
      <w:bCs/>
      <w:kern w:val="2"/>
      <w:sz w:val="32"/>
      <w:szCs w:val="32"/>
    </w:rPr>
  </w:style>
  <w:style w:type="paragraph" w:customStyle="1" w:styleId="af1">
    <w:name w:val="*正文"/>
    <w:basedOn w:val="a"/>
    <w:autoRedefine/>
    <w:qFormat/>
    <w:rPr>
      <w:rFonts w:ascii="宋体" w:hAnsi="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semiHidden="0" w:uiPriority="39" w:unhideWhenUsed="0" w:qFormat="1"/>
    <w:lsdException w:name="toc 2" w:semiHidden="0" w:uiPriority="39" w:unhideWhenUsed="0" w:qFormat="1"/>
    <w:lsdException w:name="toc 3" w:semiHidden="0" w:uiPriority="39" w:unhideWhenUsed="0" w:qFormat="1"/>
    <w:lsdException w:name="Normal Indent" w:semiHidden="0" w:unhideWhenUsed="0"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semiHidden="0" w:uiPriority="1" w:qFormat="1"/>
    <w:lsdException w:name="Body Text"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unhideWhenUsed="0" w:qFormat="1"/>
    <w:lsdException w:name="FollowedHyperlink" w:semiHidden="0" w:unhideWhenUsed="0" w:qFormat="1"/>
    <w:lsdException w:name="Strong" w:semiHidden="0" w:uiPriority="22" w:unhideWhenUsed="0" w:qFormat="1"/>
    <w:lsdException w:name="Emphasis" w:semiHidden="0" w:uiPriority="20" w:unhideWhenUsed="0" w:qFormat="1"/>
    <w:lsdException w:name="Document Map" w:semiHidden="0" w:uiPriority="99"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rFonts w:ascii="Calibri" w:hAnsi="Calibri"/>
      <w:kern w:val="2"/>
      <w:sz w:val="21"/>
      <w:szCs w:val="22"/>
    </w:rPr>
  </w:style>
  <w:style w:type="paragraph" w:styleId="10">
    <w:name w:val="heading 1"/>
    <w:basedOn w:val="a"/>
    <w:next w:val="a"/>
    <w:link w:val="1Char"/>
    <w:autoRedefine/>
    <w:qFormat/>
    <w:pPr>
      <w:keepNext/>
      <w:keepLines/>
      <w:spacing w:before="340" w:after="330" w:line="576" w:lineRule="auto"/>
      <w:outlineLvl w:val="0"/>
    </w:pPr>
    <w:rPr>
      <w:b/>
      <w:kern w:val="44"/>
      <w:sz w:val="44"/>
    </w:rPr>
  </w:style>
  <w:style w:type="paragraph" w:styleId="2">
    <w:name w:val="heading 2"/>
    <w:basedOn w:val="a"/>
    <w:next w:val="a"/>
    <w:link w:val="2Char"/>
    <w:autoRedefine/>
    <w:qFormat/>
    <w:pPr>
      <w:keepNext/>
      <w:keepLines/>
      <w:numPr>
        <w:ilvl w:val="1"/>
        <w:numId w:val="1"/>
      </w:numPr>
      <w:spacing w:before="260" w:after="260" w:line="416" w:lineRule="auto"/>
      <w:outlineLvl w:val="1"/>
    </w:pPr>
    <w:rPr>
      <w:rFonts w:ascii="Calibri Light" w:hAnsi="Calibri Light"/>
      <w:b/>
      <w:bCs/>
      <w:kern w:val="0"/>
      <w:sz w:val="32"/>
      <w:szCs w:val="32"/>
    </w:rPr>
  </w:style>
  <w:style w:type="paragraph" w:styleId="3">
    <w:name w:val="heading 3"/>
    <w:basedOn w:val="a"/>
    <w:next w:val="a"/>
    <w:link w:val="3Char"/>
    <w:autoRedefine/>
    <w:qFormat/>
    <w:pPr>
      <w:keepNext/>
      <w:keepLines/>
      <w:numPr>
        <w:ilvl w:val="2"/>
        <w:numId w:val="1"/>
      </w:numPr>
      <w:spacing w:before="260" w:after="260" w:line="416" w:lineRule="auto"/>
      <w:outlineLvl w:val="2"/>
    </w:pPr>
    <w:rPr>
      <w:b/>
      <w:bCs/>
      <w:sz w:val="32"/>
      <w:szCs w:val="32"/>
    </w:rPr>
  </w:style>
  <w:style w:type="paragraph" w:styleId="4">
    <w:name w:val="heading 4"/>
    <w:basedOn w:val="a"/>
    <w:next w:val="a"/>
    <w:autoRedefine/>
    <w:qFormat/>
    <w:pPr>
      <w:keepNext/>
      <w:keepLines/>
      <w:numPr>
        <w:ilvl w:val="3"/>
        <w:numId w:val="1"/>
      </w:numPr>
      <w:spacing w:before="280" w:after="290" w:line="376" w:lineRule="auto"/>
      <w:outlineLvl w:val="3"/>
    </w:pPr>
    <w:rPr>
      <w:rFonts w:ascii="Calibri Light" w:hAnsi="Calibri Light"/>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autoRedefine/>
    <w:qFormat/>
    <w:pPr>
      <w:ind w:firstLine="420"/>
    </w:pPr>
  </w:style>
  <w:style w:type="paragraph" w:styleId="a4">
    <w:name w:val="Document Map"/>
    <w:basedOn w:val="a"/>
    <w:link w:val="Char"/>
    <w:autoRedefine/>
    <w:uiPriority w:val="99"/>
    <w:unhideWhenUsed/>
    <w:qFormat/>
    <w:pPr>
      <w:adjustRightInd w:val="0"/>
      <w:snapToGrid w:val="0"/>
      <w:spacing w:beforeLines="50" w:line="276" w:lineRule="auto"/>
      <w:ind w:firstLineChars="177" w:firstLine="496"/>
    </w:pPr>
    <w:rPr>
      <w:rFonts w:ascii="宋体" w:eastAsia="仿宋" w:hAnsi="宋体"/>
      <w:kern w:val="0"/>
      <w:sz w:val="18"/>
      <w:szCs w:val="18"/>
    </w:rPr>
  </w:style>
  <w:style w:type="paragraph" w:styleId="a5">
    <w:name w:val="Body Text"/>
    <w:basedOn w:val="a"/>
    <w:semiHidden/>
    <w:qFormat/>
    <w:rPr>
      <w:rFonts w:ascii="仿宋" w:eastAsia="仿宋" w:hAnsi="仿宋" w:cs="仿宋"/>
      <w:sz w:val="28"/>
      <w:szCs w:val="28"/>
      <w:lang w:eastAsia="en-US"/>
    </w:rPr>
  </w:style>
  <w:style w:type="paragraph" w:styleId="30">
    <w:name w:val="toc 3"/>
    <w:basedOn w:val="a"/>
    <w:next w:val="a"/>
    <w:autoRedefine/>
    <w:uiPriority w:val="39"/>
    <w:qFormat/>
    <w:pPr>
      <w:ind w:leftChars="400" w:left="840"/>
    </w:pPr>
  </w:style>
  <w:style w:type="paragraph" w:styleId="a6">
    <w:name w:val="Balloon Text"/>
    <w:basedOn w:val="a"/>
    <w:link w:val="Char0"/>
    <w:autoRedefine/>
    <w:qFormat/>
    <w:rPr>
      <w:sz w:val="18"/>
      <w:szCs w:val="18"/>
    </w:rPr>
  </w:style>
  <w:style w:type="paragraph" w:styleId="a7">
    <w:name w:val="footer"/>
    <w:basedOn w:val="a"/>
    <w:link w:val="Char1"/>
    <w:autoRedefine/>
    <w:uiPriority w:val="99"/>
    <w:qFormat/>
    <w:pPr>
      <w:tabs>
        <w:tab w:val="center" w:pos="4153"/>
        <w:tab w:val="right" w:pos="8306"/>
      </w:tabs>
      <w:snapToGrid w:val="0"/>
      <w:jc w:val="left"/>
    </w:pPr>
    <w:rPr>
      <w:rFonts w:ascii="Times New Roman" w:hAnsi="Times New Roman"/>
      <w:sz w:val="18"/>
      <w:szCs w:val="20"/>
    </w:rPr>
  </w:style>
  <w:style w:type="paragraph" w:styleId="a8">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hAnsi="Times New Roman"/>
      <w:sz w:val="18"/>
      <w:szCs w:val="20"/>
    </w:rPr>
  </w:style>
  <w:style w:type="paragraph" w:styleId="11">
    <w:name w:val="toc 1"/>
    <w:basedOn w:val="a"/>
    <w:next w:val="a"/>
    <w:autoRedefine/>
    <w:uiPriority w:val="39"/>
    <w:qFormat/>
    <w:pPr>
      <w:tabs>
        <w:tab w:val="right" w:leader="dot" w:pos="8296"/>
      </w:tabs>
      <w:jc w:val="center"/>
    </w:pPr>
  </w:style>
  <w:style w:type="paragraph" w:styleId="20">
    <w:name w:val="toc 2"/>
    <w:basedOn w:val="a"/>
    <w:next w:val="a"/>
    <w:autoRedefine/>
    <w:uiPriority w:val="39"/>
    <w:qFormat/>
    <w:pPr>
      <w:ind w:leftChars="200" w:left="420"/>
    </w:pPr>
  </w:style>
  <w:style w:type="paragraph" w:styleId="a9">
    <w:name w:val="Normal (Web)"/>
    <w:basedOn w:val="a"/>
    <w:autoRedefine/>
    <w:uiPriority w:val="99"/>
    <w:qFormat/>
    <w:pPr>
      <w:spacing w:before="100" w:beforeAutospacing="1" w:after="100" w:afterAutospacing="1"/>
      <w:jc w:val="left"/>
    </w:pPr>
    <w:rPr>
      <w:kern w:val="0"/>
      <w:sz w:val="24"/>
    </w:rPr>
  </w:style>
  <w:style w:type="table" w:styleId="aa">
    <w:name w:val="Table Grid"/>
    <w:basedOn w:val="a1"/>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autoRedefine/>
    <w:uiPriority w:val="22"/>
    <w:qFormat/>
    <w:rPr>
      <w:b/>
    </w:rPr>
  </w:style>
  <w:style w:type="character" w:styleId="ac">
    <w:name w:val="FollowedHyperlink"/>
    <w:autoRedefine/>
    <w:qFormat/>
    <w:rPr>
      <w:color w:val="800080"/>
      <w:u w:val="single"/>
    </w:rPr>
  </w:style>
  <w:style w:type="character" w:styleId="ad">
    <w:name w:val="Emphasis"/>
    <w:basedOn w:val="a0"/>
    <w:autoRedefine/>
    <w:uiPriority w:val="20"/>
    <w:qFormat/>
    <w:rPr>
      <w:i/>
      <w:iCs/>
    </w:rPr>
  </w:style>
  <w:style w:type="character" w:styleId="ae">
    <w:name w:val="Hyperlink"/>
    <w:autoRedefine/>
    <w:uiPriority w:val="99"/>
    <w:qFormat/>
    <w:rPr>
      <w:color w:val="0000FF"/>
      <w:u w:val="single"/>
    </w:rPr>
  </w:style>
  <w:style w:type="character" w:customStyle="1" w:styleId="Char2">
    <w:name w:val="无间隔 Char"/>
    <w:link w:val="12"/>
    <w:autoRedefine/>
    <w:qFormat/>
    <w:rPr>
      <w:rFonts w:ascii="Times New Roman" w:eastAsia="宋体" w:hAnsi="Times New Roman" w:hint="default"/>
      <w:sz w:val="22"/>
    </w:rPr>
  </w:style>
  <w:style w:type="paragraph" w:customStyle="1" w:styleId="12">
    <w:name w:val="无间隔1"/>
    <w:link w:val="Char2"/>
    <w:autoRedefine/>
    <w:qFormat/>
    <w:rPr>
      <w:sz w:val="22"/>
    </w:rPr>
  </w:style>
  <w:style w:type="character" w:customStyle="1" w:styleId="2Char">
    <w:name w:val="标题 2 Char"/>
    <w:link w:val="2"/>
    <w:autoRedefine/>
    <w:qFormat/>
    <w:rPr>
      <w:rFonts w:ascii="Calibri Light" w:hAnsi="Calibri Light"/>
      <w:b/>
      <w:bCs/>
      <w:sz w:val="32"/>
      <w:szCs w:val="32"/>
    </w:rPr>
  </w:style>
  <w:style w:type="character" w:customStyle="1" w:styleId="1Char">
    <w:name w:val="标题 1 Char"/>
    <w:link w:val="10"/>
    <w:autoRedefine/>
    <w:qFormat/>
    <w:rPr>
      <w:b/>
      <w:kern w:val="44"/>
      <w:sz w:val="44"/>
    </w:rPr>
  </w:style>
  <w:style w:type="paragraph" w:customStyle="1" w:styleId="WPSOffice2">
    <w:name w:val="WPSOffice手动目录 2"/>
    <w:autoRedefine/>
    <w:qFormat/>
    <w:pPr>
      <w:ind w:leftChars="200" w:left="200"/>
    </w:pPr>
    <w:rPr>
      <w:rFonts w:ascii="Calibri" w:hAnsi="Calibri"/>
    </w:rPr>
  </w:style>
  <w:style w:type="paragraph" w:customStyle="1" w:styleId="Default">
    <w:name w:val="Default"/>
    <w:autoRedefine/>
    <w:qFormat/>
    <w:pPr>
      <w:widowControl w:val="0"/>
      <w:autoSpaceDE w:val="0"/>
      <w:autoSpaceDN w:val="0"/>
      <w:adjustRightInd w:val="0"/>
    </w:pPr>
    <w:rPr>
      <w:rFonts w:ascii="黑体" w:eastAsia="黑体" w:hAnsi="Calibri" w:cs="黑体"/>
      <w:color w:val="000000"/>
      <w:sz w:val="24"/>
      <w:szCs w:val="24"/>
    </w:rPr>
  </w:style>
  <w:style w:type="paragraph" w:customStyle="1" w:styleId="21">
    <w:name w:val="列出段落2"/>
    <w:basedOn w:val="a"/>
    <w:autoRedefine/>
    <w:uiPriority w:val="34"/>
    <w:qFormat/>
    <w:pPr>
      <w:ind w:firstLineChars="200" w:firstLine="420"/>
    </w:pPr>
    <w:rPr>
      <w:sz w:val="26"/>
    </w:rPr>
  </w:style>
  <w:style w:type="paragraph" w:customStyle="1" w:styleId="WPSOffice3">
    <w:name w:val="WPSOffice手动目录 3"/>
    <w:autoRedefine/>
    <w:qFormat/>
    <w:pPr>
      <w:ind w:leftChars="400" w:left="400"/>
    </w:pPr>
    <w:rPr>
      <w:rFonts w:ascii="Calibri" w:hAnsi="Calibri"/>
    </w:rPr>
  </w:style>
  <w:style w:type="paragraph" w:customStyle="1" w:styleId="ContactDetails">
    <w:name w:val="Contact Details"/>
    <w:basedOn w:val="a"/>
    <w:autoRedefine/>
    <w:qFormat/>
    <w:pPr>
      <w:spacing w:before="80" w:after="80"/>
    </w:pPr>
    <w:rPr>
      <w:rFonts w:ascii="Times New Roman" w:hAnsi="Times New Roman"/>
      <w:color w:val="FFFFFF"/>
      <w:sz w:val="16"/>
      <w:szCs w:val="14"/>
    </w:rPr>
  </w:style>
  <w:style w:type="paragraph" w:customStyle="1" w:styleId="13">
    <w:name w:val="日期1"/>
    <w:basedOn w:val="a"/>
    <w:next w:val="a"/>
    <w:autoRedefine/>
    <w:qFormat/>
    <w:pPr>
      <w:jc w:val="right"/>
    </w:pPr>
    <w:rPr>
      <w:rFonts w:ascii="Times New Roman" w:hAnsi="Times New Roman"/>
      <w:color w:val="5590CC"/>
      <w:sz w:val="24"/>
      <w:szCs w:val="24"/>
    </w:rPr>
  </w:style>
  <w:style w:type="paragraph" w:customStyle="1" w:styleId="B1">
    <w:name w:val="B类文档标题1"/>
    <w:basedOn w:val="10"/>
    <w:autoRedefine/>
    <w:qFormat/>
    <w:pPr>
      <w:spacing w:beforeLines="50" w:before="156" w:after="0" w:line="240" w:lineRule="auto"/>
    </w:pPr>
    <w:rPr>
      <w:rFonts w:ascii="Arial" w:hAnsi="Arial"/>
      <w:b w:val="0"/>
      <w:bCs/>
      <w:sz w:val="28"/>
      <w:szCs w:val="28"/>
      <w:lang w:val="zh-CN"/>
    </w:rPr>
  </w:style>
  <w:style w:type="paragraph" w:styleId="af">
    <w:name w:val="List Paragraph"/>
    <w:basedOn w:val="a"/>
    <w:link w:val="Char10"/>
    <w:autoRedefine/>
    <w:uiPriority w:val="34"/>
    <w:qFormat/>
    <w:pPr>
      <w:ind w:firstLineChars="200" w:firstLine="420"/>
    </w:pPr>
  </w:style>
  <w:style w:type="paragraph" w:customStyle="1" w:styleId="WPSOffice1">
    <w:name w:val="WPSOffice手动目录 1"/>
    <w:autoRedefine/>
    <w:qFormat/>
    <w:rPr>
      <w:rFonts w:ascii="Calibri" w:hAnsi="Calibri"/>
    </w:rPr>
  </w:style>
  <w:style w:type="paragraph" w:customStyle="1" w:styleId="Organization">
    <w:name w:val="Organization"/>
    <w:basedOn w:val="a"/>
    <w:autoRedefine/>
    <w:qFormat/>
    <w:pPr>
      <w:spacing w:line="600" w:lineRule="exact"/>
    </w:pPr>
    <w:rPr>
      <w:color w:val="FFFFFF"/>
      <w:sz w:val="56"/>
      <w:szCs w:val="36"/>
    </w:rPr>
  </w:style>
  <w:style w:type="character" w:customStyle="1" w:styleId="Char0">
    <w:name w:val="批注框文本 Char"/>
    <w:link w:val="a6"/>
    <w:autoRedefine/>
    <w:qFormat/>
    <w:rPr>
      <w:kern w:val="2"/>
      <w:sz w:val="18"/>
      <w:szCs w:val="18"/>
    </w:rPr>
  </w:style>
  <w:style w:type="character" w:customStyle="1" w:styleId="Char10">
    <w:name w:val="列出段落 Char1"/>
    <w:link w:val="af"/>
    <w:autoRedefine/>
    <w:uiPriority w:val="34"/>
    <w:qFormat/>
    <w:rPr>
      <w:kern w:val="2"/>
      <w:sz w:val="21"/>
      <w:szCs w:val="22"/>
    </w:rPr>
  </w:style>
  <w:style w:type="paragraph" w:customStyle="1" w:styleId="af0">
    <w:name w:val="科德正文"/>
    <w:basedOn w:val="a"/>
    <w:autoRedefine/>
    <w:qFormat/>
    <w:pPr>
      <w:widowControl/>
      <w:spacing w:line="360" w:lineRule="auto"/>
      <w:ind w:firstLineChars="200" w:firstLine="200"/>
      <w:jc w:val="left"/>
    </w:pPr>
    <w:rPr>
      <w:rFonts w:ascii="等线" w:eastAsia="等线" w:hAnsi="等线"/>
      <w:color w:val="00B050"/>
      <w:kern w:val="0"/>
      <w:sz w:val="24"/>
      <w:szCs w:val="24"/>
    </w:rPr>
  </w:style>
  <w:style w:type="paragraph" w:customStyle="1" w:styleId="14">
    <w:name w:val="列出段落1"/>
    <w:basedOn w:val="a"/>
    <w:link w:val="1Char0"/>
    <w:autoRedefine/>
    <w:qFormat/>
    <w:pPr>
      <w:adjustRightInd w:val="0"/>
      <w:snapToGrid w:val="0"/>
      <w:spacing w:beforeLines="50" w:line="276" w:lineRule="auto"/>
      <w:ind w:firstLineChars="200" w:firstLine="420"/>
    </w:pPr>
    <w:rPr>
      <w:rFonts w:ascii="宋体" w:eastAsia="仿宋" w:hAnsi="宋体"/>
      <w:kern w:val="0"/>
      <w:sz w:val="28"/>
      <w:szCs w:val="28"/>
    </w:rPr>
  </w:style>
  <w:style w:type="character" w:customStyle="1" w:styleId="1Char0">
    <w:name w:val="列出段落1 Char"/>
    <w:link w:val="14"/>
    <w:autoRedefine/>
    <w:qFormat/>
    <w:rPr>
      <w:rFonts w:ascii="宋体" w:eastAsia="仿宋" w:hAnsi="宋体"/>
      <w:sz w:val="28"/>
      <w:szCs w:val="28"/>
    </w:rPr>
  </w:style>
  <w:style w:type="character" w:customStyle="1" w:styleId="Char3">
    <w:name w:val="列出段落 Char"/>
    <w:autoRedefine/>
    <w:uiPriority w:val="34"/>
    <w:qFormat/>
    <w:rPr>
      <w:rFonts w:ascii="宋体" w:eastAsia="宋体" w:hAnsi="宋体" w:cs="Times New Roman"/>
      <w:kern w:val="0"/>
      <w:sz w:val="24"/>
      <w:szCs w:val="24"/>
      <w:lang w:val="fr-FR"/>
    </w:rPr>
  </w:style>
  <w:style w:type="paragraph" w:customStyle="1" w:styleId="1">
    <w:name w:val="标题1"/>
    <w:basedOn w:val="10"/>
    <w:autoRedefine/>
    <w:qFormat/>
    <w:pPr>
      <w:numPr>
        <w:numId w:val="2"/>
      </w:numPr>
      <w:adjustRightInd w:val="0"/>
      <w:snapToGrid w:val="0"/>
      <w:spacing w:before="240" w:after="240" w:line="240" w:lineRule="auto"/>
    </w:pPr>
    <w:rPr>
      <w:rFonts w:ascii="仿宋_GB2312" w:eastAsia="仿宋_GB2312" w:hAnsi="宋体"/>
      <w:bCs/>
      <w:sz w:val="32"/>
      <w:szCs w:val="28"/>
    </w:rPr>
  </w:style>
  <w:style w:type="paragraph" w:customStyle="1" w:styleId="2-1">
    <w:name w:val="标题2 -1"/>
    <w:basedOn w:val="2"/>
    <w:link w:val="2-1Char"/>
    <w:autoRedefine/>
    <w:qFormat/>
    <w:pPr>
      <w:numPr>
        <w:ilvl w:val="0"/>
        <w:numId w:val="0"/>
      </w:numPr>
      <w:adjustRightInd w:val="0"/>
      <w:snapToGrid w:val="0"/>
      <w:spacing w:beforeLines="50" w:before="156" w:after="240" w:line="240" w:lineRule="auto"/>
    </w:pPr>
    <w:rPr>
      <w:rFonts w:ascii="Cambria" w:eastAsia="仿宋" w:hAnsi="Times New Roman"/>
      <w:sz w:val="28"/>
      <w:szCs w:val="28"/>
    </w:rPr>
  </w:style>
  <w:style w:type="character" w:customStyle="1" w:styleId="2-1Char">
    <w:name w:val="标题2 -1 Char"/>
    <w:link w:val="2-1"/>
    <w:autoRedefine/>
    <w:qFormat/>
    <w:rPr>
      <w:rFonts w:ascii="Cambria" w:eastAsia="仿宋" w:hAnsi="Times New Roman"/>
      <w:b/>
      <w:bCs/>
      <w:sz w:val="28"/>
      <w:szCs w:val="28"/>
    </w:rPr>
  </w:style>
  <w:style w:type="character" w:customStyle="1" w:styleId="Char1">
    <w:name w:val="页脚 Char"/>
    <w:link w:val="a7"/>
    <w:autoRedefine/>
    <w:uiPriority w:val="99"/>
    <w:qFormat/>
    <w:rPr>
      <w:rFonts w:ascii="Times New Roman" w:hAnsi="Times New Roman"/>
      <w:kern w:val="2"/>
      <w:sz w:val="18"/>
    </w:rPr>
  </w:style>
  <w:style w:type="paragraph" w:customStyle="1" w:styleId="vsbcontentstart">
    <w:name w:val="vsbcontent_start"/>
    <w:basedOn w:val="a"/>
    <w:autoRedefine/>
    <w:qFormat/>
    <w:pPr>
      <w:widowControl/>
      <w:spacing w:before="100" w:beforeAutospacing="1" w:after="100" w:afterAutospacing="1"/>
      <w:jc w:val="left"/>
    </w:pPr>
    <w:rPr>
      <w:rFonts w:ascii="宋体" w:hAnsi="宋体" w:cs="宋体"/>
      <w:kern w:val="0"/>
      <w:sz w:val="24"/>
      <w:szCs w:val="24"/>
    </w:rPr>
  </w:style>
  <w:style w:type="character" w:customStyle="1" w:styleId="Char">
    <w:name w:val="文档结构图 Char"/>
    <w:link w:val="a4"/>
    <w:autoRedefine/>
    <w:uiPriority w:val="99"/>
    <w:qFormat/>
    <w:rPr>
      <w:rFonts w:ascii="宋体" w:eastAsia="仿宋" w:hAnsi="宋体"/>
      <w:sz w:val="18"/>
      <w:szCs w:val="18"/>
    </w:rPr>
  </w:style>
  <w:style w:type="paragraph" w:customStyle="1" w:styleId="Style46">
    <w:name w:val="_Style 46"/>
    <w:basedOn w:val="a"/>
    <w:next w:val="af"/>
    <w:autoRedefine/>
    <w:uiPriority w:val="34"/>
    <w:qFormat/>
    <w:pPr>
      <w:ind w:firstLineChars="200" w:firstLine="420"/>
    </w:pPr>
  </w:style>
  <w:style w:type="character" w:customStyle="1" w:styleId="3Char">
    <w:name w:val="标题 3 Char"/>
    <w:basedOn w:val="a0"/>
    <w:link w:val="3"/>
    <w:autoRedefine/>
    <w:qFormat/>
    <w:rPr>
      <w:b/>
      <w:bCs/>
      <w:kern w:val="2"/>
      <w:sz w:val="32"/>
      <w:szCs w:val="32"/>
    </w:rPr>
  </w:style>
  <w:style w:type="paragraph" w:customStyle="1" w:styleId="af1">
    <w:name w:val="*正文"/>
    <w:basedOn w:val="a"/>
    <w:autoRedefine/>
    <w:qFormat/>
    <w:rPr>
      <w:rFonts w:ascii="宋体" w:hAnsi="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jpeg"/><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diagramColors" Target="diagrams/colors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s>
</file>

<file path=word/_rels/settings.xml.rels><?xml version="1.0" encoding="UTF-8" standalone="yes"?>
<Relationships xmlns="http://schemas.openxmlformats.org/package/2006/relationships"><Relationship Id="rId1" Type="http://schemas.openxmlformats.org/officeDocument/2006/relationships/attachedTemplate" Target="file:///F:\&#39033;&#30446;&#27719;&#24635;\2019&#24180;1&#26376;&#20013;&#21335;&#22823;&#23398;\2020&#24180;10&#26376;&#27807;&#36890;\Normal.wpt" TargetMode="External"/></Relationships>
</file>

<file path=word/diagrams/colors1.xml><?xml version="1.0" encoding="utf-8"?>
<dgm:colorsDef xmlns:dgm="http://schemas.openxmlformats.org/drawingml/2006/diagram" xmlns:a="http://schemas.openxmlformats.org/drawingml/2006/main" uniqueId="urn:microsoft.com/office/officeart/2005/8/colors/accent0_2#1">
  <dgm:title val=""/>
  <dgm:desc val=""/>
  <dgm:catLst>
    <dgm:cat type="mainScheme" pri="10200"/>
  </dgm:catLst>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F71FF751-8545-48C9-A6EB-52D5056354EB}" type="doc">
      <dgm:prSet loTypeId="urn:microsoft.com/office/officeart/2005/8/layout/vList5" loCatId="list" qsTypeId="urn:microsoft.com/office/officeart/2005/8/quickstyle/simple1#1" qsCatId="simple" csTypeId="urn:microsoft.com/office/officeart/2005/8/colors/accent0_2#1" csCatId="mainScheme" phldr="1"/>
      <dgm:spPr/>
      <dgm:t>
        <a:bodyPr/>
        <a:lstStyle/>
        <a:p>
          <a:endParaRPr lang="zh-CN" altLang="en-US"/>
        </a:p>
      </dgm:t>
    </dgm:pt>
    <dgm:pt modelId="{903E7CE6-5379-401A-8BF8-7F445EADE00E}">
      <dgm:prSet phldrT="[文本]" custT="1"/>
      <dgm:spPr/>
      <dgm:t>
        <a:bodyPr/>
        <a:lstStyle/>
        <a:p>
          <a:r>
            <a:rPr lang="zh-CN" altLang="en-US" sz="1600"/>
            <a:t>重点任务（一）</a:t>
          </a:r>
        </a:p>
      </dgm:t>
    </dgm:pt>
    <dgm:pt modelId="{DA2C22AD-E678-4E3C-A137-1F371DB1F49A}" type="parTrans" cxnId="{6273FA70-AE1D-414E-AD48-16ACCAFC9588}">
      <dgm:prSet/>
      <dgm:spPr/>
      <dgm:t>
        <a:bodyPr/>
        <a:lstStyle/>
        <a:p>
          <a:endParaRPr lang="zh-CN" altLang="en-US"/>
        </a:p>
      </dgm:t>
    </dgm:pt>
    <dgm:pt modelId="{C1D9D3AE-8A8E-42F9-9ED9-4BFB57024504}" type="sibTrans" cxnId="{6273FA70-AE1D-414E-AD48-16ACCAFC9588}">
      <dgm:prSet/>
      <dgm:spPr/>
      <dgm:t>
        <a:bodyPr/>
        <a:lstStyle/>
        <a:p>
          <a:endParaRPr lang="zh-CN" altLang="en-US"/>
        </a:p>
      </dgm:t>
    </dgm:pt>
    <dgm:pt modelId="{B5C6D862-2EFB-40CD-A0AE-661592483CA4}">
      <dgm:prSet phldrT="[文本]"/>
      <dgm:spPr/>
      <dgm:t>
        <a:bodyPr/>
        <a:lstStyle/>
        <a:p>
          <a:r>
            <a:rPr lang="zh-CN" altLang="en-US"/>
            <a:t>加快系统创新，增强融合发展新动能。</a:t>
          </a:r>
        </a:p>
      </dgm:t>
    </dgm:pt>
    <dgm:pt modelId="{2B46552C-8028-4B9C-A915-570219BB93B0}" type="parTrans" cxnId="{2B2FABBE-5E6C-47B1-AF94-3E7408A4B403}">
      <dgm:prSet/>
      <dgm:spPr/>
      <dgm:t>
        <a:bodyPr/>
        <a:lstStyle/>
        <a:p>
          <a:endParaRPr lang="zh-CN" altLang="en-US"/>
        </a:p>
      </dgm:t>
    </dgm:pt>
    <dgm:pt modelId="{895D73CA-F004-497E-9D51-D4905937DC31}" type="sibTrans" cxnId="{2B2FABBE-5E6C-47B1-AF94-3E7408A4B403}">
      <dgm:prSet/>
      <dgm:spPr/>
      <dgm:t>
        <a:bodyPr/>
        <a:lstStyle/>
        <a:p>
          <a:endParaRPr lang="zh-CN" altLang="en-US"/>
        </a:p>
      </dgm:t>
    </dgm:pt>
    <dgm:pt modelId="{9F721B12-2341-406D-BF6F-86C0719D6F8F}">
      <dgm:prSet phldrT="[文本]" custT="1"/>
      <dgm:spPr/>
      <dgm:t>
        <a:bodyPr/>
        <a:lstStyle/>
        <a:p>
          <a:r>
            <a:rPr lang="zh-CN" altLang="en-US" sz="1600"/>
            <a:t>重点任务（二）</a:t>
          </a:r>
        </a:p>
      </dgm:t>
    </dgm:pt>
    <dgm:pt modelId="{29DB2DCA-547D-43A3-916A-18A3EB8CCF5C}" type="parTrans" cxnId="{9847946C-8B0D-4BF4-97BE-3D2F6AECB52F}">
      <dgm:prSet/>
      <dgm:spPr/>
      <dgm:t>
        <a:bodyPr/>
        <a:lstStyle/>
        <a:p>
          <a:endParaRPr lang="zh-CN" altLang="en-US"/>
        </a:p>
      </dgm:t>
    </dgm:pt>
    <dgm:pt modelId="{739172B3-91B8-4CF5-9649-0255D9EB22C1}" type="sibTrans" cxnId="{9847946C-8B0D-4BF4-97BE-3D2F6AECB52F}">
      <dgm:prSet/>
      <dgm:spPr/>
      <dgm:t>
        <a:bodyPr/>
        <a:lstStyle/>
        <a:p>
          <a:endParaRPr lang="zh-CN" altLang="en-US"/>
        </a:p>
      </dgm:t>
    </dgm:pt>
    <dgm:pt modelId="{32804FE1-7A3D-4DA3-BDAD-FB5B32827478}">
      <dgm:prSet phldrT="[文本]"/>
      <dgm:spPr/>
      <dgm:t>
        <a:bodyPr/>
        <a:lstStyle/>
        <a:p>
          <a:r>
            <a:rPr lang="zh-CN" altLang="en-US"/>
            <a:t>深化推广应用，开拓转型升级新路径。</a:t>
          </a:r>
        </a:p>
      </dgm:t>
    </dgm:pt>
    <dgm:pt modelId="{8D8BE6C3-64CB-4530-AED8-4DFF2E3474BC}" type="parTrans" cxnId="{7447C817-4157-42A4-96C0-7561C081835C}">
      <dgm:prSet/>
      <dgm:spPr/>
      <dgm:t>
        <a:bodyPr/>
        <a:lstStyle/>
        <a:p>
          <a:endParaRPr lang="zh-CN" altLang="en-US"/>
        </a:p>
      </dgm:t>
    </dgm:pt>
    <dgm:pt modelId="{38C244ED-0CC1-4964-B926-FBA4523D029B}" type="sibTrans" cxnId="{7447C817-4157-42A4-96C0-7561C081835C}">
      <dgm:prSet/>
      <dgm:spPr/>
      <dgm:t>
        <a:bodyPr/>
        <a:lstStyle/>
        <a:p>
          <a:endParaRPr lang="zh-CN" altLang="en-US"/>
        </a:p>
      </dgm:t>
    </dgm:pt>
    <dgm:pt modelId="{0A5750B6-2E36-47E8-8C67-8B71A1A5A9B6}">
      <dgm:prSet phldrT="[文本]" custT="1"/>
      <dgm:spPr/>
      <dgm:t>
        <a:bodyPr/>
        <a:lstStyle/>
        <a:p>
          <a:r>
            <a:rPr lang="zh-CN" altLang="en-US" sz="1600"/>
            <a:t>重点任务（三）</a:t>
          </a:r>
        </a:p>
      </dgm:t>
    </dgm:pt>
    <dgm:pt modelId="{E2414B1E-643C-45EC-A2BF-C036014288D4}" type="parTrans" cxnId="{2B009ED9-E6C5-411D-A2FD-0D8C16A9C721}">
      <dgm:prSet/>
      <dgm:spPr/>
      <dgm:t>
        <a:bodyPr/>
        <a:lstStyle/>
        <a:p>
          <a:endParaRPr lang="zh-CN" altLang="en-US"/>
        </a:p>
      </dgm:t>
    </dgm:pt>
    <dgm:pt modelId="{6909F4BE-3B09-4A29-B54B-9C67B8739BE4}" type="sibTrans" cxnId="{2B009ED9-E6C5-411D-A2FD-0D8C16A9C721}">
      <dgm:prSet/>
      <dgm:spPr/>
      <dgm:t>
        <a:bodyPr/>
        <a:lstStyle/>
        <a:p>
          <a:endParaRPr lang="zh-CN" altLang="en-US"/>
        </a:p>
      </dgm:t>
    </dgm:pt>
    <dgm:pt modelId="{599F544B-3914-48CD-A459-00BF05FE9DEB}">
      <dgm:prSet phldrT="[文本]" phldr="0" custT="0"/>
      <dgm:spPr/>
      <dgm:t>
        <a:bodyPr vert="horz" wrap="square"/>
        <a:lstStyle/>
        <a:p>
          <a:pPr>
            <a:lnSpc>
              <a:spcPct val="100000"/>
            </a:lnSpc>
            <a:spcBef>
              <a:spcPct val="0"/>
            </a:spcBef>
            <a:spcAft>
              <a:spcPct val="15000"/>
            </a:spcAft>
          </a:pPr>
          <a:r>
            <a:rPr lang="zh-CN" altLang="en-US" b="1"/>
            <a:t>加强自主供给，壮大产业体系新优势。</a:t>
          </a:r>
          <a:endParaRPr b="1"/>
        </a:p>
      </dgm:t>
    </dgm:pt>
    <dgm:pt modelId="{13FA1499-DE96-4E20-9B9B-18E5200F7312}" type="parTrans" cxnId="{56A926F7-42FE-48A5-8458-0AC29DACF851}">
      <dgm:prSet/>
      <dgm:spPr/>
      <dgm:t>
        <a:bodyPr/>
        <a:lstStyle/>
        <a:p>
          <a:endParaRPr lang="zh-CN" altLang="en-US"/>
        </a:p>
      </dgm:t>
    </dgm:pt>
    <dgm:pt modelId="{18745C54-52A5-472E-BD4B-53C379888D83}" type="sibTrans" cxnId="{56A926F7-42FE-48A5-8458-0AC29DACF851}">
      <dgm:prSet/>
      <dgm:spPr/>
      <dgm:t>
        <a:bodyPr/>
        <a:lstStyle/>
        <a:p>
          <a:endParaRPr lang="zh-CN" altLang="en-US"/>
        </a:p>
      </dgm:t>
    </dgm:pt>
    <dgm:pt modelId="{3438DB8C-BBDF-4432-BCD6-F6A87C6022CF}">
      <dgm:prSet phldrT="[文本]" custT="1"/>
      <dgm:spPr/>
      <dgm:t>
        <a:bodyPr/>
        <a:lstStyle/>
        <a:p>
          <a:r>
            <a:rPr lang="zh-CN" altLang="en-US" sz="1600"/>
            <a:t>重点任务（四）</a:t>
          </a:r>
        </a:p>
      </dgm:t>
    </dgm:pt>
    <dgm:pt modelId="{276EA60E-9F8A-493E-8004-AAAD568215E2}" type="parTrans" cxnId="{ED800E7D-E279-4F0F-BA4D-210369D2275F}">
      <dgm:prSet/>
      <dgm:spPr/>
      <dgm:t>
        <a:bodyPr/>
        <a:lstStyle/>
        <a:p>
          <a:endParaRPr lang="zh-CN" altLang="en-US"/>
        </a:p>
      </dgm:t>
    </dgm:pt>
    <dgm:pt modelId="{D4DA8C15-BE89-4E52-8D65-016874B1C450}" type="sibTrans" cxnId="{ED800E7D-E279-4F0F-BA4D-210369D2275F}">
      <dgm:prSet/>
      <dgm:spPr/>
      <dgm:t>
        <a:bodyPr/>
        <a:lstStyle/>
        <a:p>
          <a:endParaRPr lang="zh-CN" altLang="en-US"/>
        </a:p>
      </dgm:t>
    </dgm:pt>
    <dgm:pt modelId="{564AE075-AB43-4C87-9481-88F7C97C66D1}">
      <dgm:prSet phldrT="[文本]"/>
      <dgm:spPr/>
      <dgm:t>
        <a:bodyPr/>
        <a:lstStyle/>
        <a:p>
          <a:r>
            <a:rPr lang="zh-CN" altLang="en-US"/>
            <a:t>夯实基础支撑，构筑智能制造新保障。</a:t>
          </a:r>
        </a:p>
      </dgm:t>
    </dgm:pt>
    <dgm:pt modelId="{E83C810E-B83F-4701-99C6-63EA418A0A6A}" type="parTrans" cxnId="{A5AD8748-E02C-41A5-8874-8CE2BD294B4C}">
      <dgm:prSet/>
      <dgm:spPr/>
      <dgm:t>
        <a:bodyPr/>
        <a:lstStyle/>
        <a:p>
          <a:endParaRPr lang="zh-CN" altLang="en-US"/>
        </a:p>
      </dgm:t>
    </dgm:pt>
    <dgm:pt modelId="{3E5A07B0-862F-4E35-A147-8BB7A5A7E81B}" type="sibTrans" cxnId="{A5AD8748-E02C-41A5-8874-8CE2BD294B4C}">
      <dgm:prSet/>
      <dgm:spPr/>
      <dgm:t>
        <a:bodyPr/>
        <a:lstStyle/>
        <a:p>
          <a:endParaRPr lang="zh-CN" altLang="en-US"/>
        </a:p>
      </dgm:t>
    </dgm:pt>
    <dgm:pt modelId="{10DD508C-3476-4D2E-8982-B6EC756EDBED}" type="pres">
      <dgm:prSet presAssocID="{F71FF751-8545-48C9-A6EB-52D5056354EB}" presName="Name0" presStyleCnt="0">
        <dgm:presLayoutVars>
          <dgm:dir/>
          <dgm:animLvl val="lvl"/>
          <dgm:resizeHandles val="exact"/>
        </dgm:presLayoutVars>
      </dgm:prSet>
      <dgm:spPr/>
      <dgm:t>
        <a:bodyPr/>
        <a:lstStyle/>
        <a:p>
          <a:endParaRPr lang="zh-CN" altLang="en-US"/>
        </a:p>
      </dgm:t>
    </dgm:pt>
    <dgm:pt modelId="{C7B4DDCA-3DEA-4AB5-A2C4-999B2036AAC1}" type="pres">
      <dgm:prSet presAssocID="{903E7CE6-5379-401A-8BF8-7F445EADE00E}" presName="linNode" presStyleCnt="0"/>
      <dgm:spPr/>
    </dgm:pt>
    <dgm:pt modelId="{1575A4CD-B00F-468D-AD36-084158ACBBE5}" type="pres">
      <dgm:prSet presAssocID="{903E7CE6-5379-401A-8BF8-7F445EADE00E}" presName="parentText" presStyleLbl="node1" presStyleIdx="0" presStyleCnt="4" custScaleX="81930">
        <dgm:presLayoutVars>
          <dgm:chMax val="1"/>
          <dgm:bulletEnabled val="1"/>
        </dgm:presLayoutVars>
      </dgm:prSet>
      <dgm:spPr/>
      <dgm:t>
        <a:bodyPr/>
        <a:lstStyle/>
        <a:p>
          <a:endParaRPr lang="zh-CN" altLang="en-US"/>
        </a:p>
      </dgm:t>
    </dgm:pt>
    <dgm:pt modelId="{B14E8346-F831-4F80-9CE7-529C40E2095F}" type="pres">
      <dgm:prSet presAssocID="{903E7CE6-5379-401A-8BF8-7F445EADE00E}" presName="descendantText" presStyleLbl="alignAccFollowNode1" presStyleIdx="0" presStyleCnt="4">
        <dgm:presLayoutVars>
          <dgm:bulletEnabled val="1"/>
        </dgm:presLayoutVars>
      </dgm:prSet>
      <dgm:spPr/>
      <dgm:t>
        <a:bodyPr/>
        <a:lstStyle/>
        <a:p>
          <a:endParaRPr lang="zh-CN" altLang="en-US"/>
        </a:p>
      </dgm:t>
    </dgm:pt>
    <dgm:pt modelId="{BF369C34-3182-405C-A6F7-17F99B11CDBE}" type="pres">
      <dgm:prSet presAssocID="{C1D9D3AE-8A8E-42F9-9ED9-4BFB57024504}" presName="sp" presStyleCnt="0"/>
      <dgm:spPr/>
    </dgm:pt>
    <dgm:pt modelId="{CFA31D20-4022-4691-8791-04B2D2C77967}" type="pres">
      <dgm:prSet presAssocID="{9F721B12-2341-406D-BF6F-86C0719D6F8F}" presName="linNode" presStyleCnt="0"/>
      <dgm:spPr/>
    </dgm:pt>
    <dgm:pt modelId="{4FC0BBBB-9E85-47EA-9FB9-9FC578261E13}" type="pres">
      <dgm:prSet presAssocID="{9F721B12-2341-406D-BF6F-86C0719D6F8F}" presName="parentText" presStyleLbl="node1" presStyleIdx="1" presStyleCnt="4" custScaleX="81930">
        <dgm:presLayoutVars>
          <dgm:chMax val="1"/>
          <dgm:bulletEnabled val="1"/>
        </dgm:presLayoutVars>
      </dgm:prSet>
      <dgm:spPr/>
      <dgm:t>
        <a:bodyPr/>
        <a:lstStyle/>
        <a:p>
          <a:endParaRPr lang="zh-CN" altLang="en-US"/>
        </a:p>
      </dgm:t>
    </dgm:pt>
    <dgm:pt modelId="{F0919E7E-DE90-489E-BC1F-222FD26F9774}" type="pres">
      <dgm:prSet presAssocID="{9F721B12-2341-406D-BF6F-86C0719D6F8F}" presName="descendantText" presStyleLbl="alignAccFollowNode1" presStyleIdx="1" presStyleCnt="4">
        <dgm:presLayoutVars>
          <dgm:bulletEnabled val="1"/>
        </dgm:presLayoutVars>
      </dgm:prSet>
      <dgm:spPr/>
      <dgm:t>
        <a:bodyPr/>
        <a:lstStyle/>
        <a:p>
          <a:endParaRPr lang="zh-CN" altLang="en-US"/>
        </a:p>
      </dgm:t>
    </dgm:pt>
    <dgm:pt modelId="{D1C5A008-A0E8-4297-931B-EE65F8BC3D88}" type="pres">
      <dgm:prSet presAssocID="{739172B3-91B8-4CF5-9649-0255D9EB22C1}" presName="sp" presStyleCnt="0"/>
      <dgm:spPr/>
    </dgm:pt>
    <dgm:pt modelId="{0A79FB86-3A0D-4FFA-B99E-8AD03DB62310}" type="pres">
      <dgm:prSet presAssocID="{0A5750B6-2E36-47E8-8C67-8B71A1A5A9B6}" presName="linNode" presStyleCnt="0"/>
      <dgm:spPr/>
    </dgm:pt>
    <dgm:pt modelId="{65C28B73-D9BF-4B93-B74B-9AB914DD5106}" type="pres">
      <dgm:prSet presAssocID="{0A5750B6-2E36-47E8-8C67-8B71A1A5A9B6}" presName="parentText" presStyleLbl="node1" presStyleIdx="2" presStyleCnt="4" custScaleX="81930">
        <dgm:presLayoutVars>
          <dgm:chMax val="1"/>
          <dgm:bulletEnabled val="1"/>
        </dgm:presLayoutVars>
      </dgm:prSet>
      <dgm:spPr/>
      <dgm:t>
        <a:bodyPr/>
        <a:lstStyle/>
        <a:p>
          <a:endParaRPr lang="zh-CN" altLang="en-US"/>
        </a:p>
      </dgm:t>
    </dgm:pt>
    <dgm:pt modelId="{EDAD6985-9CFA-4CC9-AA00-438477378C1E}" type="pres">
      <dgm:prSet presAssocID="{0A5750B6-2E36-47E8-8C67-8B71A1A5A9B6}" presName="descendantText" presStyleLbl="alignAccFollowNode1" presStyleIdx="2" presStyleCnt="4">
        <dgm:presLayoutVars>
          <dgm:bulletEnabled val="1"/>
        </dgm:presLayoutVars>
      </dgm:prSet>
      <dgm:spPr/>
      <dgm:t>
        <a:bodyPr/>
        <a:lstStyle/>
        <a:p>
          <a:endParaRPr lang="zh-CN" altLang="en-US"/>
        </a:p>
      </dgm:t>
    </dgm:pt>
    <dgm:pt modelId="{F5C334BC-4DAE-495E-A8BB-75AF0405137F}" type="pres">
      <dgm:prSet presAssocID="{6909F4BE-3B09-4A29-B54B-9C67B8739BE4}" presName="sp" presStyleCnt="0"/>
      <dgm:spPr/>
    </dgm:pt>
    <dgm:pt modelId="{66D96DAF-3748-4C62-BEDA-8301B71E9045}" type="pres">
      <dgm:prSet presAssocID="{3438DB8C-BBDF-4432-BCD6-F6A87C6022CF}" presName="linNode" presStyleCnt="0"/>
      <dgm:spPr/>
    </dgm:pt>
    <dgm:pt modelId="{ABDBF119-AFC3-4F87-9F3D-FB35C4E88EF4}" type="pres">
      <dgm:prSet presAssocID="{3438DB8C-BBDF-4432-BCD6-F6A87C6022CF}" presName="parentText" presStyleLbl="node1" presStyleIdx="3" presStyleCnt="4" custScaleX="81930">
        <dgm:presLayoutVars>
          <dgm:chMax val="1"/>
          <dgm:bulletEnabled val="1"/>
        </dgm:presLayoutVars>
      </dgm:prSet>
      <dgm:spPr/>
      <dgm:t>
        <a:bodyPr/>
        <a:lstStyle/>
        <a:p>
          <a:endParaRPr lang="zh-CN" altLang="en-US"/>
        </a:p>
      </dgm:t>
    </dgm:pt>
    <dgm:pt modelId="{7F48CF94-EB64-4F7E-8650-B504244A5C49}" type="pres">
      <dgm:prSet presAssocID="{3438DB8C-BBDF-4432-BCD6-F6A87C6022CF}" presName="descendantText" presStyleLbl="alignAccFollowNode1" presStyleIdx="3" presStyleCnt="4">
        <dgm:presLayoutVars>
          <dgm:bulletEnabled val="1"/>
        </dgm:presLayoutVars>
      </dgm:prSet>
      <dgm:spPr/>
      <dgm:t>
        <a:bodyPr/>
        <a:lstStyle/>
        <a:p>
          <a:endParaRPr lang="zh-CN" altLang="en-US"/>
        </a:p>
      </dgm:t>
    </dgm:pt>
  </dgm:ptLst>
  <dgm:cxnLst>
    <dgm:cxn modelId="{ED800E7D-E279-4F0F-BA4D-210369D2275F}" srcId="{F71FF751-8545-48C9-A6EB-52D5056354EB}" destId="{3438DB8C-BBDF-4432-BCD6-F6A87C6022CF}" srcOrd="3" destOrd="0" parTransId="{276EA60E-9F8A-493E-8004-AAAD568215E2}" sibTransId="{D4DA8C15-BE89-4E52-8D65-016874B1C450}"/>
    <dgm:cxn modelId="{E1A8A6D8-EAD6-46B3-A74D-BD6C9B50EECB}" type="presOf" srcId="{32804FE1-7A3D-4DA3-BDAD-FB5B32827478}" destId="{F0919E7E-DE90-489E-BC1F-222FD26F9774}" srcOrd="0" destOrd="0" presId="urn:microsoft.com/office/officeart/2005/8/layout/vList5"/>
    <dgm:cxn modelId="{20F8B20B-CA24-4877-9449-87B67E4F1659}" type="presOf" srcId="{0A5750B6-2E36-47E8-8C67-8B71A1A5A9B6}" destId="{65C28B73-D9BF-4B93-B74B-9AB914DD5106}" srcOrd="0" destOrd="0" presId="urn:microsoft.com/office/officeart/2005/8/layout/vList5"/>
    <dgm:cxn modelId="{311808E9-3B1B-4E79-999F-D63C912BB675}" type="presOf" srcId="{564AE075-AB43-4C87-9481-88F7C97C66D1}" destId="{7F48CF94-EB64-4F7E-8650-B504244A5C49}" srcOrd="0" destOrd="0" presId="urn:microsoft.com/office/officeart/2005/8/layout/vList5"/>
    <dgm:cxn modelId="{7447C817-4157-42A4-96C0-7561C081835C}" srcId="{9F721B12-2341-406D-BF6F-86C0719D6F8F}" destId="{32804FE1-7A3D-4DA3-BDAD-FB5B32827478}" srcOrd="0" destOrd="0" parTransId="{8D8BE6C3-64CB-4530-AED8-4DFF2E3474BC}" sibTransId="{38C244ED-0CC1-4964-B926-FBA4523D029B}"/>
    <dgm:cxn modelId="{76C0FC31-68FD-42BC-BAB5-4E9551D91DD2}" type="presOf" srcId="{9F721B12-2341-406D-BF6F-86C0719D6F8F}" destId="{4FC0BBBB-9E85-47EA-9FB9-9FC578261E13}" srcOrd="0" destOrd="0" presId="urn:microsoft.com/office/officeart/2005/8/layout/vList5"/>
    <dgm:cxn modelId="{EF8F2F1F-097A-41E6-8D71-48C639A54F7A}" type="presOf" srcId="{3438DB8C-BBDF-4432-BCD6-F6A87C6022CF}" destId="{ABDBF119-AFC3-4F87-9F3D-FB35C4E88EF4}" srcOrd="0" destOrd="0" presId="urn:microsoft.com/office/officeart/2005/8/layout/vList5"/>
    <dgm:cxn modelId="{6273FA70-AE1D-414E-AD48-16ACCAFC9588}" srcId="{F71FF751-8545-48C9-A6EB-52D5056354EB}" destId="{903E7CE6-5379-401A-8BF8-7F445EADE00E}" srcOrd="0" destOrd="0" parTransId="{DA2C22AD-E678-4E3C-A137-1F371DB1F49A}" sibTransId="{C1D9D3AE-8A8E-42F9-9ED9-4BFB57024504}"/>
    <dgm:cxn modelId="{1129C95C-2B6F-4807-866C-B9A7C59DA9EB}" type="presOf" srcId="{599F544B-3914-48CD-A459-00BF05FE9DEB}" destId="{EDAD6985-9CFA-4CC9-AA00-438477378C1E}" srcOrd="0" destOrd="0" presId="urn:microsoft.com/office/officeart/2005/8/layout/vList5"/>
    <dgm:cxn modelId="{5E49A7AB-920E-4838-B015-FFDFAE0E493F}" type="presOf" srcId="{903E7CE6-5379-401A-8BF8-7F445EADE00E}" destId="{1575A4CD-B00F-468D-AD36-084158ACBBE5}" srcOrd="0" destOrd="0" presId="urn:microsoft.com/office/officeart/2005/8/layout/vList5"/>
    <dgm:cxn modelId="{4704E938-7FB7-45F9-BC67-5F640D1653A4}" type="presOf" srcId="{B5C6D862-2EFB-40CD-A0AE-661592483CA4}" destId="{B14E8346-F831-4F80-9CE7-529C40E2095F}" srcOrd="0" destOrd="0" presId="urn:microsoft.com/office/officeart/2005/8/layout/vList5"/>
    <dgm:cxn modelId="{403C43B0-C832-496C-81C5-E313C88B21DB}" type="presOf" srcId="{F71FF751-8545-48C9-A6EB-52D5056354EB}" destId="{10DD508C-3476-4D2E-8982-B6EC756EDBED}" srcOrd="0" destOrd="0" presId="urn:microsoft.com/office/officeart/2005/8/layout/vList5"/>
    <dgm:cxn modelId="{2B009ED9-E6C5-411D-A2FD-0D8C16A9C721}" srcId="{F71FF751-8545-48C9-A6EB-52D5056354EB}" destId="{0A5750B6-2E36-47E8-8C67-8B71A1A5A9B6}" srcOrd="2" destOrd="0" parTransId="{E2414B1E-643C-45EC-A2BF-C036014288D4}" sibTransId="{6909F4BE-3B09-4A29-B54B-9C67B8739BE4}"/>
    <dgm:cxn modelId="{56A926F7-42FE-48A5-8458-0AC29DACF851}" srcId="{0A5750B6-2E36-47E8-8C67-8B71A1A5A9B6}" destId="{599F544B-3914-48CD-A459-00BF05FE9DEB}" srcOrd="0" destOrd="0" parTransId="{13FA1499-DE96-4E20-9B9B-18E5200F7312}" sibTransId="{18745C54-52A5-472E-BD4B-53C379888D83}"/>
    <dgm:cxn modelId="{A5AD8748-E02C-41A5-8874-8CE2BD294B4C}" srcId="{3438DB8C-BBDF-4432-BCD6-F6A87C6022CF}" destId="{564AE075-AB43-4C87-9481-88F7C97C66D1}" srcOrd="0" destOrd="0" parTransId="{E83C810E-B83F-4701-99C6-63EA418A0A6A}" sibTransId="{3E5A07B0-862F-4E35-A147-8BB7A5A7E81B}"/>
    <dgm:cxn modelId="{2B2FABBE-5E6C-47B1-AF94-3E7408A4B403}" srcId="{903E7CE6-5379-401A-8BF8-7F445EADE00E}" destId="{B5C6D862-2EFB-40CD-A0AE-661592483CA4}" srcOrd="0" destOrd="0" parTransId="{2B46552C-8028-4B9C-A915-570219BB93B0}" sibTransId="{895D73CA-F004-497E-9D51-D4905937DC31}"/>
    <dgm:cxn modelId="{9847946C-8B0D-4BF4-97BE-3D2F6AECB52F}" srcId="{F71FF751-8545-48C9-A6EB-52D5056354EB}" destId="{9F721B12-2341-406D-BF6F-86C0719D6F8F}" srcOrd="1" destOrd="0" parTransId="{29DB2DCA-547D-43A3-916A-18A3EB8CCF5C}" sibTransId="{739172B3-91B8-4CF5-9649-0255D9EB22C1}"/>
    <dgm:cxn modelId="{8A1F9E12-7D77-4232-82DD-60F15AE78F74}" type="presParOf" srcId="{10DD508C-3476-4D2E-8982-B6EC756EDBED}" destId="{C7B4DDCA-3DEA-4AB5-A2C4-999B2036AAC1}" srcOrd="0" destOrd="0" presId="urn:microsoft.com/office/officeart/2005/8/layout/vList5"/>
    <dgm:cxn modelId="{14FA4D7B-25BC-4572-9697-EBE2138BA396}" type="presParOf" srcId="{C7B4DDCA-3DEA-4AB5-A2C4-999B2036AAC1}" destId="{1575A4CD-B00F-468D-AD36-084158ACBBE5}" srcOrd="0" destOrd="0" presId="urn:microsoft.com/office/officeart/2005/8/layout/vList5"/>
    <dgm:cxn modelId="{2DAE5DF3-E895-4CA3-9C00-CF3D890C6C4A}" type="presParOf" srcId="{C7B4DDCA-3DEA-4AB5-A2C4-999B2036AAC1}" destId="{B14E8346-F831-4F80-9CE7-529C40E2095F}" srcOrd="1" destOrd="0" presId="urn:microsoft.com/office/officeart/2005/8/layout/vList5"/>
    <dgm:cxn modelId="{D046AC5B-96EC-4191-843B-22270B2E1AC9}" type="presParOf" srcId="{10DD508C-3476-4D2E-8982-B6EC756EDBED}" destId="{BF369C34-3182-405C-A6F7-17F99B11CDBE}" srcOrd="1" destOrd="0" presId="urn:microsoft.com/office/officeart/2005/8/layout/vList5"/>
    <dgm:cxn modelId="{C89C4883-BFB7-4CEE-9F4A-8D7136F34249}" type="presParOf" srcId="{10DD508C-3476-4D2E-8982-B6EC756EDBED}" destId="{CFA31D20-4022-4691-8791-04B2D2C77967}" srcOrd="2" destOrd="0" presId="urn:microsoft.com/office/officeart/2005/8/layout/vList5"/>
    <dgm:cxn modelId="{749B6432-2553-43D2-9888-398B0C461043}" type="presParOf" srcId="{CFA31D20-4022-4691-8791-04B2D2C77967}" destId="{4FC0BBBB-9E85-47EA-9FB9-9FC578261E13}" srcOrd="0" destOrd="0" presId="urn:microsoft.com/office/officeart/2005/8/layout/vList5"/>
    <dgm:cxn modelId="{6394F6B4-E5FF-4D23-BE71-1BF27D27BFB9}" type="presParOf" srcId="{CFA31D20-4022-4691-8791-04B2D2C77967}" destId="{F0919E7E-DE90-489E-BC1F-222FD26F9774}" srcOrd="1" destOrd="0" presId="urn:microsoft.com/office/officeart/2005/8/layout/vList5"/>
    <dgm:cxn modelId="{21853DB2-F857-4D35-BC1A-F3986BAD7F50}" type="presParOf" srcId="{10DD508C-3476-4D2E-8982-B6EC756EDBED}" destId="{D1C5A008-A0E8-4297-931B-EE65F8BC3D88}" srcOrd="3" destOrd="0" presId="urn:microsoft.com/office/officeart/2005/8/layout/vList5"/>
    <dgm:cxn modelId="{DD5914AD-B8B0-42DF-8FD1-69DD3FFD9C94}" type="presParOf" srcId="{10DD508C-3476-4D2E-8982-B6EC756EDBED}" destId="{0A79FB86-3A0D-4FFA-B99E-8AD03DB62310}" srcOrd="4" destOrd="0" presId="urn:microsoft.com/office/officeart/2005/8/layout/vList5"/>
    <dgm:cxn modelId="{0B63F712-BBE0-4FFA-A49E-5D334DF28CEB}" type="presParOf" srcId="{0A79FB86-3A0D-4FFA-B99E-8AD03DB62310}" destId="{65C28B73-D9BF-4B93-B74B-9AB914DD5106}" srcOrd="0" destOrd="0" presId="urn:microsoft.com/office/officeart/2005/8/layout/vList5"/>
    <dgm:cxn modelId="{846D80CC-2A7D-4E1E-A726-C9EB41E8BB1F}" type="presParOf" srcId="{0A79FB86-3A0D-4FFA-B99E-8AD03DB62310}" destId="{EDAD6985-9CFA-4CC9-AA00-438477378C1E}" srcOrd="1" destOrd="0" presId="urn:microsoft.com/office/officeart/2005/8/layout/vList5"/>
    <dgm:cxn modelId="{D51FC0AB-E0A1-4CD0-BB10-9F2F05E40E61}" type="presParOf" srcId="{10DD508C-3476-4D2E-8982-B6EC756EDBED}" destId="{F5C334BC-4DAE-495E-A8BB-75AF0405137F}" srcOrd="5" destOrd="0" presId="urn:microsoft.com/office/officeart/2005/8/layout/vList5"/>
    <dgm:cxn modelId="{0BAF428C-0DBA-4A99-A451-5F69971A5292}" type="presParOf" srcId="{10DD508C-3476-4D2E-8982-B6EC756EDBED}" destId="{66D96DAF-3748-4C62-BEDA-8301B71E9045}" srcOrd="6" destOrd="0" presId="urn:microsoft.com/office/officeart/2005/8/layout/vList5"/>
    <dgm:cxn modelId="{5B0554B8-AA43-48E1-A578-95DBF8C7F2E4}" type="presParOf" srcId="{66D96DAF-3748-4C62-BEDA-8301B71E9045}" destId="{ABDBF119-AFC3-4F87-9F3D-FB35C4E88EF4}" srcOrd="0" destOrd="0" presId="urn:microsoft.com/office/officeart/2005/8/layout/vList5"/>
    <dgm:cxn modelId="{C7D4FE19-C934-461A-BE01-60E75AD1F54A}" type="presParOf" srcId="{66D96DAF-3748-4C62-BEDA-8301B71E9045}" destId="{7F48CF94-EB64-4F7E-8650-B504244A5C49}" srcOrd="1" destOrd="0" presId="urn:microsoft.com/office/officeart/2005/8/layout/vList5"/>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14E8346-F831-4F80-9CE7-529C40E2095F}">
      <dsp:nvSpPr>
        <dsp:cNvPr id="0" name=""/>
        <dsp:cNvSpPr/>
      </dsp:nvSpPr>
      <dsp:spPr>
        <a:xfrm rot="5400000">
          <a:off x="3421983" y="-1593950"/>
          <a:ext cx="255702" cy="3508857"/>
        </a:xfrm>
        <a:prstGeom prst="round2SameRect">
          <a:avLst/>
        </a:prstGeom>
        <a:solidFill>
          <a:schemeClr val="lt1">
            <a:alpha val="90000"/>
            <a:tint val="40000"/>
            <a:hueOff val="0"/>
            <a:satOff val="0"/>
            <a:lumOff val="0"/>
            <a:alphaOff val="0"/>
          </a:schemeClr>
        </a:solidFill>
        <a:ln w="25400" cap="flat" cmpd="sng" algn="ctr">
          <a:solidFill>
            <a:schemeClr val="dk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90000"/>
            </a:lnSpc>
            <a:spcBef>
              <a:spcPct val="0"/>
            </a:spcBef>
            <a:spcAft>
              <a:spcPct val="15000"/>
            </a:spcAft>
            <a:buChar char="••"/>
          </a:pPr>
          <a:r>
            <a:rPr lang="zh-CN" altLang="en-US" sz="1100" kern="1200"/>
            <a:t>加快系统创新，增强融合发展新动能。</a:t>
          </a:r>
        </a:p>
      </dsp:txBody>
      <dsp:txXfrm rot="-5400000">
        <a:off x="1795406" y="45109"/>
        <a:ext cx="3496375" cy="230738"/>
      </dsp:txXfrm>
    </dsp:sp>
    <dsp:sp modelId="{1575A4CD-B00F-468D-AD36-084158ACBBE5}">
      <dsp:nvSpPr>
        <dsp:cNvPr id="0" name=""/>
        <dsp:cNvSpPr/>
      </dsp:nvSpPr>
      <dsp:spPr>
        <a:xfrm>
          <a:off x="178326" y="664"/>
          <a:ext cx="1617078" cy="319627"/>
        </a:xfrm>
        <a:prstGeom prst="round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zh-CN" altLang="en-US" sz="1600" kern="1200"/>
            <a:t>重点任务（一）</a:t>
          </a:r>
        </a:p>
      </dsp:txBody>
      <dsp:txXfrm>
        <a:off x="193929" y="16267"/>
        <a:ext cx="1585872" cy="288421"/>
      </dsp:txXfrm>
    </dsp:sp>
    <dsp:sp modelId="{F0919E7E-DE90-489E-BC1F-222FD26F9774}">
      <dsp:nvSpPr>
        <dsp:cNvPr id="0" name=""/>
        <dsp:cNvSpPr/>
      </dsp:nvSpPr>
      <dsp:spPr>
        <a:xfrm rot="5400000">
          <a:off x="3421983" y="-1258340"/>
          <a:ext cx="255702" cy="3508857"/>
        </a:xfrm>
        <a:prstGeom prst="round2SameRect">
          <a:avLst/>
        </a:prstGeom>
        <a:solidFill>
          <a:schemeClr val="lt1">
            <a:alpha val="90000"/>
            <a:tint val="40000"/>
            <a:hueOff val="0"/>
            <a:satOff val="0"/>
            <a:lumOff val="0"/>
            <a:alphaOff val="0"/>
          </a:schemeClr>
        </a:solidFill>
        <a:ln w="25400" cap="flat" cmpd="sng" algn="ctr">
          <a:solidFill>
            <a:schemeClr val="dk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90000"/>
            </a:lnSpc>
            <a:spcBef>
              <a:spcPct val="0"/>
            </a:spcBef>
            <a:spcAft>
              <a:spcPct val="15000"/>
            </a:spcAft>
            <a:buChar char="••"/>
          </a:pPr>
          <a:r>
            <a:rPr lang="zh-CN" altLang="en-US" sz="1100" kern="1200"/>
            <a:t>深化推广应用，开拓转型升级新路径。</a:t>
          </a:r>
        </a:p>
      </dsp:txBody>
      <dsp:txXfrm rot="-5400000">
        <a:off x="1795406" y="380719"/>
        <a:ext cx="3496375" cy="230738"/>
      </dsp:txXfrm>
    </dsp:sp>
    <dsp:sp modelId="{4FC0BBBB-9E85-47EA-9FB9-9FC578261E13}">
      <dsp:nvSpPr>
        <dsp:cNvPr id="0" name=""/>
        <dsp:cNvSpPr/>
      </dsp:nvSpPr>
      <dsp:spPr>
        <a:xfrm>
          <a:off x="178326" y="336273"/>
          <a:ext cx="1617078" cy="319627"/>
        </a:xfrm>
        <a:prstGeom prst="round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zh-CN" altLang="en-US" sz="1600" kern="1200"/>
            <a:t>重点任务（二）</a:t>
          </a:r>
        </a:p>
      </dsp:txBody>
      <dsp:txXfrm>
        <a:off x="193929" y="351876"/>
        <a:ext cx="1585872" cy="288421"/>
      </dsp:txXfrm>
    </dsp:sp>
    <dsp:sp modelId="{EDAD6985-9CFA-4CC9-AA00-438477378C1E}">
      <dsp:nvSpPr>
        <dsp:cNvPr id="0" name=""/>
        <dsp:cNvSpPr/>
      </dsp:nvSpPr>
      <dsp:spPr>
        <a:xfrm rot="5400000">
          <a:off x="3421983" y="-922731"/>
          <a:ext cx="255702" cy="3508857"/>
        </a:xfrm>
        <a:prstGeom prst="round2SameRect">
          <a:avLst/>
        </a:prstGeom>
        <a:solidFill>
          <a:schemeClr val="lt1">
            <a:alpha val="90000"/>
            <a:tint val="40000"/>
            <a:hueOff val="0"/>
            <a:satOff val="0"/>
            <a:lumOff val="0"/>
            <a:alphaOff val="0"/>
          </a:schemeClr>
        </a:solidFill>
        <a:ln w="25400" cap="flat" cmpd="sng" algn="ctr">
          <a:solidFill>
            <a:schemeClr val="dk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100000"/>
            </a:lnSpc>
            <a:spcBef>
              <a:spcPct val="0"/>
            </a:spcBef>
            <a:spcAft>
              <a:spcPct val="15000"/>
            </a:spcAft>
            <a:buChar char="••"/>
          </a:pPr>
          <a:r>
            <a:rPr lang="zh-CN" altLang="en-US" sz="1100" b="1" kern="1200"/>
            <a:t>加强自主供给，壮大产业体系新优势。</a:t>
          </a:r>
          <a:endParaRPr sz="1100" b="1" kern="1200"/>
        </a:p>
      </dsp:txBody>
      <dsp:txXfrm rot="-5400000">
        <a:off x="1795406" y="716328"/>
        <a:ext cx="3496375" cy="230738"/>
      </dsp:txXfrm>
    </dsp:sp>
    <dsp:sp modelId="{65C28B73-D9BF-4B93-B74B-9AB914DD5106}">
      <dsp:nvSpPr>
        <dsp:cNvPr id="0" name=""/>
        <dsp:cNvSpPr/>
      </dsp:nvSpPr>
      <dsp:spPr>
        <a:xfrm>
          <a:off x="178326" y="671883"/>
          <a:ext cx="1617078" cy="319627"/>
        </a:xfrm>
        <a:prstGeom prst="round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zh-CN" altLang="en-US" sz="1600" kern="1200"/>
            <a:t>重点任务（三）</a:t>
          </a:r>
        </a:p>
      </dsp:txBody>
      <dsp:txXfrm>
        <a:off x="193929" y="687486"/>
        <a:ext cx="1585872" cy="288421"/>
      </dsp:txXfrm>
    </dsp:sp>
    <dsp:sp modelId="{7F48CF94-EB64-4F7E-8650-B504244A5C49}">
      <dsp:nvSpPr>
        <dsp:cNvPr id="0" name=""/>
        <dsp:cNvSpPr/>
      </dsp:nvSpPr>
      <dsp:spPr>
        <a:xfrm rot="5400000">
          <a:off x="3421983" y="-587122"/>
          <a:ext cx="255702" cy="3508857"/>
        </a:xfrm>
        <a:prstGeom prst="round2SameRect">
          <a:avLst/>
        </a:prstGeom>
        <a:solidFill>
          <a:schemeClr val="lt1">
            <a:alpha val="90000"/>
            <a:tint val="40000"/>
            <a:hueOff val="0"/>
            <a:satOff val="0"/>
            <a:lumOff val="0"/>
            <a:alphaOff val="0"/>
          </a:schemeClr>
        </a:solidFill>
        <a:ln w="25400" cap="flat" cmpd="sng" algn="ctr">
          <a:solidFill>
            <a:schemeClr val="dk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l" defTabSz="488950">
            <a:lnSpc>
              <a:spcPct val="90000"/>
            </a:lnSpc>
            <a:spcBef>
              <a:spcPct val="0"/>
            </a:spcBef>
            <a:spcAft>
              <a:spcPct val="15000"/>
            </a:spcAft>
            <a:buChar char="••"/>
          </a:pPr>
          <a:r>
            <a:rPr lang="zh-CN" altLang="en-US" sz="1100" kern="1200"/>
            <a:t>夯实基础支撑，构筑智能制造新保障。</a:t>
          </a:r>
        </a:p>
      </dsp:txBody>
      <dsp:txXfrm rot="-5400000">
        <a:off x="1795406" y="1051937"/>
        <a:ext cx="3496375" cy="230738"/>
      </dsp:txXfrm>
    </dsp:sp>
    <dsp:sp modelId="{ABDBF119-AFC3-4F87-9F3D-FB35C4E88EF4}">
      <dsp:nvSpPr>
        <dsp:cNvPr id="0" name=""/>
        <dsp:cNvSpPr/>
      </dsp:nvSpPr>
      <dsp:spPr>
        <a:xfrm>
          <a:off x="178326" y="1007492"/>
          <a:ext cx="1617078" cy="319627"/>
        </a:xfrm>
        <a:prstGeom prst="roundRect">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pPr>
          <a:r>
            <a:rPr lang="zh-CN" altLang="en-US" sz="1600" kern="1200"/>
            <a:t>重点任务（四）</a:t>
          </a:r>
        </a:p>
      </dsp:txBody>
      <dsp:txXfrm>
        <a:off x="193929" y="1023095"/>
        <a:ext cx="1585872" cy="288421"/>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D00265-D575-4F5C-9CB4-72A8F6D68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Normal.wpt</Template>
  <TotalTime>1</TotalTime>
  <Pages>19</Pages>
  <Words>1074</Words>
  <Characters>6125</Characters>
  <Application>Microsoft Office Word</Application>
  <DocSecurity>4</DocSecurity>
  <Lines>51</Lines>
  <Paragraphs>14</Paragraphs>
  <ScaleCrop>false</ScaleCrop>
  <Company>Microsoft</Company>
  <LinksUpToDate>false</LinksUpToDate>
  <CharactersWithSpaces>7185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Microsoft</cp:lastModifiedBy>
  <cp:revision>2</cp:revision>
  <dcterms:created xsi:type="dcterms:W3CDTF">2025-03-04T03:09:00Z</dcterms:created>
  <dcterms:modified xsi:type="dcterms:W3CDTF">2025-03-04T03:09:00Z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CD5583EBA30049ACB80CF456E0A17C5E_13</vt:lpwstr>
  </property>
</Properties>
</file>