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368" w:rsidRDefault="000F4368" w:rsidP="000F4368">
      <w:pPr>
        <w:rPr>
          <w:rFonts w:hint="eastAsia"/>
        </w:rPr>
      </w:pPr>
    </w:p>
    <w:p w:rsidR="000F4368" w:rsidRDefault="000F4368" w:rsidP="000F4368">
      <w:pPr>
        <w:rPr>
          <w:rFonts w:hint="eastAsia"/>
        </w:rPr>
      </w:pPr>
    </w:p>
    <w:p w:rsidR="000F4368" w:rsidRDefault="000F4368" w:rsidP="000F4368">
      <w:pPr>
        <w:rPr>
          <w:rFonts w:hint="eastAsia"/>
        </w:rPr>
      </w:pPr>
    </w:p>
    <w:p w:rsidR="000F4368" w:rsidRDefault="000F4368" w:rsidP="000F4368">
      <w:pPr>
        <w:rPr>
          <w:rFonts w:hint="eastAsia"/>
        </w:rPr>
      </w:pPr>
    </w:p>
    <w:p w:rsidR="000F4368" w:rsidRDefault="000F4368" w:rsidP="000F4368">
      <w:pPr>
        <w:rPr>
          <w:rFonts w:hint="eastAsia"/>
        </w:rPr>
      </w:pPr>
    </w:p>
    <w:p w:rsidR="000F4368" w:rsidRDefault="000F4368" w:rsidP="000F4368">
      <w:pPr>
        <w:rPr>
          <w:rFonts w:hint="eastAsia"/>
        </w:rPr>
      </w:pPr>
    </w:p>
    <w:p w:rsidR="000F4368" w:rsidRDefault="000F4368" w:rsidP="000F4368">
      <w:pPr>
        <w:rPr>
          <w:rFonts w:hint="eastAsia"/>
        </w:rPr>
      </w:pPr>
    </w:p>
    <w:p w:rsidR="000F4368" w:rsidRDefault="000F4368" w:rsidP="000F4368">
      <w:pPr>
        <w:jc w:val="center"/>
        <w:rPr>
          <w:rFonts w:ascii="黑体" w:eastAsia="黑体" w:hint="eastAsia"/>
          <w:sz w:val="36"/>
          <w:szCs w:val="36"/>
        </w:rPr>
      </w:pPr>
    </w:p>
    <w:p w:rsidR="000F4368" w:rsidRDefault="000F4368" w:rsidP="000F4368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广东省中等职业教育</w:t>
      </w:r>
    </w:p>
    <w:p w:rsidR="000F4368" w:rsidRDefault="000F4368" w:rsidP="000F4368">
      <w:pPr>
        <w:jc w:val="center"/>
        <w:rPr>
          <w:rFonts w:ascii="黑体" w:eastAsia="黑体" w:hint="eastAsia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第三批“双精准”示范专业建设项目</w:t>
      </w:r>
    </w:p>
    <w:p w:rsidR="000F4368" w:rsidRDefault="000F4368" w:rsidP="000F4368">
      <w:pPr>
        <w:jc w:val="center"/>
        <w:rPr>
          <w:rFonts w:ascii="黑体" w:eastAsia="黑体" w:hint="eastAsia"/>
          <w:sz w:val="36"/>
          <w:szCs w:val="36"/>
        </w:rPr>
      </w:pPr>
    </w:p>
    <w:p w:rsidR="000F4368" w:rsidRDefault="000F4368" w:rsidP="000F4368">
      <w:pPr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机电技术应用专业</w:t>
      </w:r>
    </w:p>
    <w:p w:rsidR="000F4368" w:rsidRDefault="000F4368" w:rsidP="000F4368">
      <w:pPr>
        <w:jc w:val="center"/>
        <w:rPr>
          <w:rFonts w:ascii="黑体" w:eastAsia="黑体" w:hint="eastAsia"/>
          <w:sz w:val="36"/>
          <w:szCs w:val="36"/>
        </w:rPr>
      </w:pPr>
    </w:p>
    <w:p w:rsidR="000F4368" w:rsidRDefault="000F4368" w:rsidP="000F4368">
      <w:pPr>
        <w:jc w:val="center"/>
        <w:rPr>
          <w:rFonts w:ascii="黑体" w:eastAsia="黑体" w:hint="eastAsia"/>
          <w:sz w:val="36"/>
          <w:szCs w:val="36"/>
        </w:rPr>
      </w:pPr>
    </w:p>
    <w:p w:rsidR="000F4368" w:rsidRDefault="000F4368" w:rsidP="000F4368">
      <w:pPr>
        <w:pStyle w:val="1"/>
        <w:spacing w:before="0" w:after="0" w:line="240" w:lineRule="auto"/>
        <w:jc w:val="center"/>
        <w:rPr>
          <w:rFonts w:ascii="黑体" w:eastAsia="黑体" w:hAnsi="黑体" w:cs="黑体" w:hint="eastAsia"/>
          <w:szCs w:val="44"/>
        </w:rPr>
      </w:pPr>
      <w:bookmarkStart w:id="0" w:name="_Toc11851"/>
      <w:r>
        <w:rPr>
          <w:rFonts w:ascii="黑体" w:eastAsia="黑体" w:hAnsi="黑体" w:cs="黑体" w:hint="eastAsia"/>
          <w:sz w:val="52"/>
          <w:szCs w:val="52"/>
        </w:rPr>
        <w:t>0</w:t>
      </w:r>
      <w:bookmarkEnd w:id="0"/>
      <w:r>
        <w:rPr>
          <w:rFonts w:ascii="黑体" w:eastAsia="黑体" w:hAnsi="黑体" w:cs="黑体" w:hint="eastAsia"/>
          <w:sz w:val="52"/>
          <w:szCs w:val="52"/>
        </w:rPr>
        <w:t>1</w:t>
      </w:r>
      <w:r>
        <w:rPr>
          <w:rFonts w:ascii="黑体" w:eastAsia="黑体" w:hAnsi="黑体" w:cs="黑体" w:hint="eastAsia"/>
          <w:sz w:val="52"/>
          <w:szCs w:val="52"/>
        </w:rPr>
        <w:t>实训室</w:t>
      </w:r>
      <w:r>
        <w:rPr>
          <w:rFonts w:ascii="黑体" w:eastAsia="黑体" w:hAnsi="黑体" w:cs="黑体" w:hint="eastAsia"/>
          <w:sz w:val="52"/>
          <w:szCs w:val="52"/>
        </w:rPr>
        <w:t>建设方案</w:t>
      </w: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rPr>
          <w:rFonts w:ascii="黑体" w:eastAsia="黑体" w:hAnsi="黑体" w:cs="黑体" w:hint="eastAsia"/>
          <w:szCs w:val="44"/>
        </w:rPr>
      </w:pPr>
    </w:p>
    <w:p w:rsidR="000F4368" w:rsidRDefault="000F4368" w:rsidP="000F4368">
      <w:pPr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阳江市第一职业技术学校</w:t>
      </w:r>
    </w:p>
    <w:p w:rsidR="000F4368" w:rsidRDefault="000F4368" w:rsidP="000F4368">
      <w:pPr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2021年11月</w:t>
      </w:r>
    </w:p>
    <w:p w:rsidR="000F4368" w:rsidRDefault="000F4368" w:rsidP="000F4368">
      <w:pPr>
        <w:spacing w:afterLines="100" w:after="312"/>
        <w:jc w:val="center"/>
        <w:rPr>
          <w:rFonts w:ascii="黑体" w:eastAsia="黑体" w:hAnsi="黑体" w:hint="eastAsia"/>
          <w:sz w:val="36"/>
          <w:szCs w:val="36"/>
        </w:rPr>
      </w:pPr>
    </w:p>
    <w:p w:rsidR="000F4368" w:rsidRPr="000F4368" w:rsidRDefault="000F4368" w:rsidP="000F4368">
      <w:pPr>
        <w:spacing w:afterLines="100" w:after="312"/>
        <w:jc w:val="center"/>
        <w:rPr>
          <w:rFonts w:ascii="黑体" w:eastAsia="黑体" w:hAnsi="黑体"/>
          <w:sz w:val="36"/>
          <w:szCs w:val="36"/>
        </w:rPr>
      </w:pPr>
      <w:r w:rsidRPr="000F4368">
        <w:rPr>
          <w:rFonts w:ascii="黑体" w:eastAsia="黑体" w:hAnsi="黑体"/>
          <w:sz w:val="36"/>
          <w:szCs w:val="36"/>
        </w:rPr>
        <w:lastRenderedPageBreak/>
        <w:t>机电技术应用专业实训室建设方案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0F4368">
        <w:rPr>
          <w:rFonts w:ascii="仿宋" w:eastAsia="仿宋" w:hAnsi="仿宋"/>
          <w:sz w:val="28"/>
          <w:szCs w:val="28"/>
          <w:shd w:val="clear" w:color="auto" w:fill="FFFFFF"/>
        </w:rPr>
        <w:t>随着《中国制造 2025》战略推进和工业 4.0 技术的普及，智能制造、数字化生产已成为制造业转型升级的核心方向。机电技术应用专业作为支撑制造业发展的重要专业，亟需通过实</w:t>
      </w:r>
      <w:proofErr w:type="gramStart"/>
      <w:r w:rsidRPr="000F4368">
        <w:rPr>
          <w:rFonts w:ascii="仿宋" w:eastAsia="仿宋" w:hAnsi="仿宋"/>
          <w:sz w:val="28"/>
          <w:szCs w:val="28"/>
          <w:shd w:val="clear" w:color="auto" w:fill="FFFFFF"/>
        </w:rPr>
        <w:t>训条件</w:t>
      </w:r>
      <w:proofErr w:type="gramEnd"/>
      <w:r w:rsidRPr="000F4368">
        <w:rPr>
          <w:rFonts w:ascii="仿宋" w:eastAsia="仿宋" w:hAnsi="仿宋"/>
          <w:sz w:val="28"/>
          <w:szCs w:val="28"/>
          <w:shd w:val="clear" w:color="auto" w:fill="FFFFFF"/>
        </w:rPr>
        <w:t>升级，培养学生掌握工业机器人、PLC 控制、物联网等新一代信息技术与机电设</w:t>
      </w:r>
      <w:bookmarkStart w:id="1" w:name="_GoBack"/>
      <w:bookmarkEnd w:id="1"/>
      <w:r w:rsidRPr="000F4368">
        <w:rPr>
          <w:rFonts w:ascii="仿宋" w:eastAsia="仿宋" w:hAnsi="仿宋"/>
          <w:sz w:val="28"/>
          <w:szCs w:val="28"/>
          <w:shd w:val="clear" w:color="auto" w:fill="FFFFFF"/>
        </w:rPr>
        <w:t>备融合的能力。然而，当前校内实训</w:t>
      </w:r>
      <w:proofErr w:type="gramStart"/>
      <w:r w:rsidRPr="000F4368">
        <w:rPr>
          <w:rFonts w:ascii="仿宋" w:eastAsia="仿宋" w:hAnsi="仿宋"/>
          <w:sz w:val="28"/>
          <w:szCs w:val="28"/>
          <w:shd w:val="clear" w:color="auto" w:fill="FFFFFF"/>
        </w:rPr>
        <w:t>室存在</w:t>
      </w:r>
      <w:proofErr w:type="gramEnd"/>
      <w:r w:rsidRPr="000F4368">
        <w:rPr>
          <w:rFonts w:ascii="仿宋" w:eastAsia="仿宋" w:hAnsi="仿宋"/>
          <w:sz w:val="28"/>
          <w:szCs w:val="28"/>
          <w:shd w:val="clear" w:color="auto" w:fill="FFFFFF"/>
        </w:rPr>
        <w:t>设备陈旧、技术滞后、虚实结合不足等问题，难以满足智能制造领域对复合型技术技能人才的需求。为响应国家职业教育改革要求，深化产教融合，提升学生就业竞争力，特制定本实训室建设方案。</w:t>
      </w:r>
    </w:p>
    <w:p w:rsid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 w:hint="eastAsia"/>
          <w:b/>
          <w:sz w:val="28"/>
          <w:szCs w:val="28"/>
        </w:rPr>
      </w:pPr>
      <w:r w:rsidRPr="000F4368">
        <w:rPr>
          <w:rFonts w:ascii="仿宋" w:eastAsia="仿宋" w:hAnsi="仿宋"/>
          <w:b/>
          <w:sz w:val="28"/>
          <w:szCs w:val="28"/>
        </w:rPr>
        <w:t>一、新建虚拟仿真实训室</w:t>
      </w:r>
    </w:p>
    <w:p w:rsidR="000F4368" w:rsidRDefault="000F4368" w:rsidP="000F4368">
      <w:pPr>
        <w:spacing w:line="360" w:lineRule="auto"/>
        <w:ind w:leftChars="50" w:left="105" w:firstLineChars="150" w:firstLine="422"/>
        <w:jc w:val="left"/>
        <w:rPr>
          <w:rFonts w:ascii="仿宋" w:eastAsia="仿宋" w:hAnsi="仿宋" w:hint="eastAsia"/>
          <w:sz w:val="28"/>
          <w:szCs w:val="28"/>
        </w:rPr>
      </w:pPr>
      <w:r w:rsidRPr="000F4368">
        <w:rPr>
          <w:rFonts w:ascii="仿宋" w:eastAsia="仿宋" w:hAnsi="仿宋" w:hint="eastAsia"/>
          <w:b/>
          <w:sz w:val="28"/>
          <w:szCs w:val="28"/>
        </w:rPr>
        <w:t>（一）建设目标</w:t>
      </w:r>
    </w:p>
    <w:p w:rsidR="000F4368" w:rsidRPr="000F4368" w:rsidRDefault="000F4368" w:rsidP="000F4368">
      <w:pPr>
        <w:spacing w:line="360" w:lineRule="auto"/>
        <w:ind w:leftChars="50" w:left="105" w:firstLineChars="200" w:firstLine="560"/>
        <w:jc w:val="left"/>
        <w:rPr>
          <w:rFonts w:ascii="仿宋" w:eastAsia="仿宋" w:hAnsi="仿宋"/>
          <w:b/>
          <w:sz w:val="28"/>
          <w:szCs w:val="28"/>
        </w:rPr>
      </w:pPr>
      <w:r w:rsidRPr="000F4368">
        <w:rPr>
          <w:rFonts w:ascii="仿宋" w:eastAsia="仿宋" w:hAnsi="仿宋"/>
          <w:sz w:val="28"/>
          <w:szCs w:val="28"/>
          <w:shd w:val="clear" w:color="auto" w:fill="FFFFFF"/>
        </w:rPr>
        <w:t>构建沉浸式数字化实训环境，支持机电一体化、自动化控制等核心课程的虚拟仿真教学，强化学生对复杂工业场景的实践操作能力。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sz w:val="28"/>
          <w:szCs w:val="28"/>
        </w:rPr>
        <w:t>（二）</w:t>
      </w:r>
      <w:r w:rsidRPr="000F4368">
        <w:rPr>
          <w:rStyle w:val="a3"/>
          <w:rFonts w:ascii="仿宋" w:eastAsia="仿宋" w:hAnsi="仿宋" w:cs="Segoe UI"/>
          <w:sz w:val="28"/>
          <w:szCs w:val="28"/>
        </w:rPr>
        <w:t>具体措施</w:t>
      </w:r>
    </w:p>
    <w:p w:rsidR="000F4368" w:rsidRPr="000F4368" w:rsidRDefault="000F4368" w:rsidP="000F4368">
      <w:pPr>
        <w:spacing w:line="360" w:lineRule="auto"/>
        <w:ind w:firstLineChars="250" w:firstLine="703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1.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硬件配置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配备互动投影系统及工业级模拟器，模拟工厂生产线、设备故障场景等。搭建模块化实训平台，支持多工位并行操作，满足分组教学需求。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2.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软件系统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引入虚拟仿真教学平台（如欧</w:t>
      </w:r>
      <w:proofErr w:type="gramStart"/>
      <w:r w:rsidRPr="000F4368">
        <w:rPr>
          <w:rFonts w:ascii="仿宋" w:eastAsia="仿宋" w:hAnsi="仿宋"/>
          <w:color w:val="222222"/>
          <w:sz w:val="28"/>
          <w:szCs w:val="28"/>
        </w:rPr>
        <w:t>倍</w:t>
      </w:r>
      <w:proofErr w:type="gramEnd"/>
      <w:r w:rsidRPr="000F4368">
        <w:rPr>
          <w:rFonts w:ascii="仿宋" w:eastAsia="仿宋" w:hAnsi="仿宋"/>
          <w:color w:val="222222"/>
          <w:sz w:val="28"/>
          <w:szCs w:val="28"/>
        </w:rPr>
        <w:t>尔虚拟仿真系统），涵盖 PLC 编程、机器人控制、传感器调试等模块。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开发定制化教学资源库，集成 3D 设备模型、操作动画及故障案例库。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（三）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教学应用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开展虚拟装配、故障诊断、工艺优化等实训项目，实现 “虚实结合” 的教学模式。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支持远程协作与实时数据监控，学生可通过网络访问实</w:t>
      </w:r>
      <w:proofErr w:type="gramStart"/>
      <w:r w:rsidRPr="000F4368">
        <w:rPr>
          <w:rFonts w:ascii="仿宋" w:eastAsia="仿宋" w:hAnsi="仿宋"/>
          <w:color w:val="222222"/>
          <w:sz w:val="28"/>
          <w:szCs w:val="28"/>
        </w:rPr>
        <w:t>训资源</w:t>
      </w:r>
      <w:proofErr w:type="gramEnd"/>
      <w:r w:rsidRPr="000F4368">
        <w:rPr>
          <w:rFonts w:ascii="仿宋" w:eastAsia="仿宋" w:hAnsi="仿宋"/>
          <w:color w:val="222222"/>
          <w:sz w:val="28"/>
          <w:szCs w:val="28"/>
        </w:rPr>
        <w:t>并提交作业。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0F4368">
        <w:rPr>
          <w:rFonts w:ascii="仿宋" w:eastAsia="仿宋" w:hAnsi="仿宋"/>
          <w:b/>
          <w:sz w:val="28"/>
          <w:szCs w:val="28"/>
        </w:rPr>
        <w:t>二、升级改造 PLC 实训室</w:t>
      </w:r>
    </w:p>
    <w:p w:rsidR="000F4368" w:rsidRDefault="000F4368" w:rsidP="000F4368">
      <w:pPr>
        <w:spacing w:line="360" w:lineRule="auto"/>
        <w:ind w:leftChars="100" w:left="210" w:firstLineChars="100" w:firstLine="281"/>
        <w:jc w:val="left"/>
        <w:rPr>
          <w:rFonts w:ascii="仿宋" w:eastAsia="仿宋" w:hAnsi="仿宋" w:hint="eastAsia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sz w:val="28"/>
          <w:szCs w:val="28"/>
        </w:rPr>
        <w:t>（一）</w:t>
      </w:r>
      <w:r w:rsidRPr="000F4368">
        <w:rPr>
          <w:rStyle w:val="a3"/>
          <w:rFonts w:ascii="仿宋" w:eastAsia="仿宋" w:hAnsi="仿宋" w:cs="Segoe UI"/>
          <w:sz w:val="28"/>
          <w:szCs w:val="28"/>
        </w:rPr>
        <w:t>建设目标</w:t>
      </w:r>
    </w:p>
    <w:p w:rsidR="000F4368" w:rsidRPr="000F4368" w:rsidRDefault="000F4368" w:rsidP="000F4368">
      <w:pPr>
        <w:spacing w:line="360" w:lineRule="auto"/>
        <w:ind w:leftChars="100" w:left="210" w:firstLineChars="150" w:firstLine="420"/>
        <w:jc w:val="left"/>
        <w:rPr>
          <w:rFonts w:ascii="仿宋" w:eastAsia="仿宋" w:hAnsi="仿宋"/>
          <w:sz w:val="28"/>
          <w:szCs w:val="28"/>
        </w:rPr>
      </w:pPr>
      <w:r w:rsidRPr="000F4368">
        <w:rPr>
          <w:rFonts w:ascii="仿宋" w:eastAsia="仿宋" w:hAnsi="仿宋"/>
          <w:sz w:val="28"/>
          <w:szCs w:val="28"/>
        </w:rPr>
        <w:t>更新 PLC 控制系统及配套设备，提升学生对工业自动化控制的综合应用能力，满足智能制造领域的技术需求。</w:t>
      </w:r>
    </w:p>
    <w:p w:rsidR="000F4368" w:rsidRPr="000F4368" w:rsidRDefault="000F4368" w:rsidP="000F4368">
      <w:pPr>
        <w:spacing w:line="360" w:lineRule="auto"/>
        <w:ind w:firstLineChars="250" w:firstLine="703"/>
        <w:jc w:val="left"/>
        <w:rPr>
          <w:rFonts w:ascii="仿宋" w:eastAsia="仿宋" w:hAnsi="仿宋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sz w:val="28"/>
          <w:szCs w:val="28"/>
        </w:rPr>
        <w:t>（二）</w:t>
      </w:r>
      <w:r w:rsidRPr="000F4368">
        <w:rPr>
          <w:rStyle w:val="a3"/>
          <w:rFonts w:ascii="仿宋" w:eastAsia="仿宋" w:hAnsi="仿宋" w:cs="Segoe UI"/>
          <w:sz w:val="28"/>
          <w:szCs w:val="28"/>
        </w:rPr>
        <w:t>具体措施</w:t>
      </w:r>
    </w:p>
    <w:p w:rsidR="000F4368" w:rsidRPr="000F4368" w:rsidRDefault="000F4368" w:rsidP="000F4368">
      <w:pPr>
        <w:spacing w:line="360" w:lineRule="auto"/>
        <w:ind w:firstLineChars="250" w:firstLine="703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1.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设备升级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更换新一代 PLC 主控设备（如西门子 S7-1200/1500），扩展 IO 接口与通信功能。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升级触摸屏控制面板，支持图形化编程与实时数据交互。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引入高精度传感器（如激光位移传感器、视觉识别系统）及伺服驱动系统。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2.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网络与软件优化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搭建工业以太网，实现 PLC 与虚拟仿真实训室、光机电一体化室的数据互通。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安装博途（TIA Portal）、</w:t>
      </w:r>
      <w:proofErr w:type="spellStart"/>
      <w:r w:rsidRPr="000F4368">
        <w:rPr>
          <w:rFonts w:ascii="仿宋" w:eastAsia="仿宋" w:hAnsi="仿宋"/>
          <w:color w:val="222222"/>
          <w:sz w:val="28"/>
          <w:szCs w:val="28"/>
        </w:rPr>
        <w:t>WinCC</w:t>
      </w:r>
      <w:proofErr w:type="spellEnd"/>
      <w:r w:rsidRPr="000F4368">
        <w:rPr>
          <w:rFonts w:ascii="仿宋" w:eastAsia="仿宋" w:hAnsi="仿宋"/>
          <w:color w:val="222222"/>
          <w:sz w:val="28"/>
          <w:szCs w:val="28"/>
        </w:rPr>
        <w:t xml:space="preserve"> 等工业软件，支持多语言编程与远程监控。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实</w:t>
      </w:r>
      <w:proofErr w:type="gramStart"/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训项目</w:t>
      </w:r>
      <w:proofErr w:type="gramEnd"/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设计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基础项目</w:t>
      </w:r>
      <w:r w:rsidRPr="000F4368">
        <w:rPr>
          <w:rFonts w:ascii="仿宋" w:eastAsia="仿宋" w:hAnsi="仿宋"/>
          <w:color w:val="222222"/>
          <w:sz w:val="28"/>
          <w:szCs w:val="28"/>
        </w:rPr>
        <w:t>：电机正反转控制、定时器 / 计数器应用。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综合项目</w:t>
      </w:r>
      <w:r w:rsidRPr="000F4368">
        <w:rPr>
          <w:rFonts w:ascii="仿宋" w:eastAsia="仿宋" w:hAnsi="仿宋"/>
          <w:color w:val="222222"/>
          <w:sz w:val="28"/>
          <w:szCs w:val="28"/>
        </w:rPr>
        <w:t>：自动化生产线模拟（如物料分拣、立体仓库管理）。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创新项目</w:t>
      </w:r>
      <w:r w:rsidRPr="000F4368">
        <w:rPr>
          <w:rFonts w:ascii="仿宋" w:eastAsia="仿宋" w:hAnsi="仿宋"/>
          <w:color w:val="222222"/>
          <w:sz w:val="28"/>
          <w:szCs w:val="28"/>
        </w:rPr>
        <w:t>：基于物联网（</w:t>
      </w:r>
      <w:proofErr w:type="spellStart"/>
      <w:r w:rsidRPr="000F4368">
        <w:rPr>
          <w:rFonts w:ascii="仿宋" w:eastAsia="仿宋" w:hAnsi="仿宋"/>
          <w:color w:val="222222"/>
          <w:sz w:val="28"/>
          <w:szCs w:val="28"/>
        </w:rPr>
        <w:t>IoT</w:t>
      </w:r>
      <w:proofErr w:type="spellEnd"/>
      <w:r w:rsidRPr="000F4368">
        <w:rPr>
          <w:rFonts w:ascii="仿宋" w:eastAsia="仿宋" w:hAnsi="仿宋"/>
          <w:color w:val="222222"/>
          <w:sz w:val="28"/>
          <w:szCs w:val="28"/>
        </w:rPr>
        <w:t>）的远程设备监控系统开发。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0F4368">
        <w:rPr>
          <w:rFonts w:ascii="仿宋" w:eastAsia="仿宋" w:hAnsi="仿宋"/>
          <w:b/>
          <w:sz w:val="28"/>
          <w:szCs w:val="28"/>
        </w:rPr>
        <w:t>三、光机电一体化实训室升级</w:t>
      </w:r>
    </w:p>
    <w:p w:rsidR="000F4368" w:rsidRDefault="000F4368" w:rsidP="000F4368">
      <w:pPr>
        <w:spacing w:line="360" w:lineRule="auto"/>
        <w:ind w:leftChars="50" w:left="105" w:firstLineChars="150" w:firstLine="422"/>
        <w:jc w:val="left"/>
        <w:rPr>
          <w:rFonts w:ascii="仿宋" w:eastAsia="仿宋" w:hAnsi="仿宋" w:hint="eastAsia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sz w:val="28"/>
          <w:szCs w:val="28"/>
        </w:rPr>
        <w:t>（一）</w:t>
      </w:r>
      <w:r w:rsidRPr="000F4368">
        <w:rPr>
          <w:rStyle w:val="a3"/>
          <w:rFonts w:ascii="仿宋" w:eastAsia="仿宋" w:hAnsi="仿宋" w:cs="Segoe UI"/>
          <w:sz w:val="28"/>
          <w:szCs w:val="28"/>
        </w:rPr>
        <w:t>建设目标</w:t>
      </w:r>
    </w:p>
    <w:p w:rsidR="000F4368" w:rsidRPr="000F4368" w:rsidRDefault="000F4368" w:rsidP="000F4368">
      <w:pPr>
        <w:spacing w:line="360" w:lineRule="auto"/>
        <w:ind w:leftChars="50" w:left="105" w:firstLineChars="150" w:firstLine="420"/>
        <w:jc w:val="left"/>
        <w:rPr>
          <w:rFonts w:ascii="仿宋" w:eastAsia="仿宋" w:hAnsi="仿宋"/>
          <w:sz w:val="28"/>
          <w:szCs w:val="28"/>
        </w:rPr>
      </w:pPr>
      <w:r w:rsidRPr="000F4368">
        <w:rPr>
          <w:rFonts w:ascii="仿宋" w:eastAsia="仿宋" w:hAnsi="仿宋"/>
          <w:sz w:val="28"/>
          <w:szCs w:val="28"/>
        </w:rPr>
        <w:t>整合先进机电设备与数字技术，打造集机械装配、电气控制、智能检测于一体的综合实训平台。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sz w:val="28"/>
          <w:szCs w:val="28"/>
        </w:rPr>
        <w:t>（二）</w:t>
      </w:r>
      <w:r w:rsidRPr="000F4368">
        <w:rPr>
          <w:rStyle w:val="a3"/>
          <w:rFonts w:ascii="仿宋" w:eastAsia="仿宋" w:hAnsi="仿宋" w:cs="Segoe UI"/>
          <w:sz w:val="28"/>
          <w:szCs w:val="28"/>
        </w:rPr>
        <w:t>具体措施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1.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设备更新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引入亚龙 YL-235A 光机电一体化实训装置，配置工业机器人、伺服电机及气动执行单元。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加装智能视觉检测系统，实现工件尺寸测量与缺陷识别。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2.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数字化改造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集成工业平板电脑，支持设备参数实时显示与控制指令下发。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部署物联网网关，采集设备运行数据并上传至管理平台。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3.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实</w:t>
      </w:r>
      <w:proofErr w:type="gramStart"/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训项目</w:t>
      </w:r>
      <w:proofErr w:type="gramEnd"/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设计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基础技能</w:t>
      </w:r>
      <w:r w:rsidRPr="000F4368">
        <w:rPr>
          <w:rFonts w:ascii="仿宋" w:eastAsia="仿宋" w:hAnsi="仿宋"/>
          <w:color w:val="222222"/>
          <w:sz w:val="28"/>
          <w:szCs w:val="28"/>
        </w:rPr>
        <w:t>：气动回路设计、机械部件装配与调试。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综合应用</w:t>
      </w:r>
      <w:r w:rsidRPr="000F4368">
        <w:rPr>
          <w:rFonts w:ascii="仿宋" w:eastAsia="仿宋" w:hAnsi="仿宋"/>
          <w:color w:val="222222"/>
          <w:sz w:val="28"/>
          <w:szCs w:val="28"/>
        </w:rPr>
        <w:t>：自动化生产线联动控制（如搬运、分拣、仓储）。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创新实践</w:t>
      </w:r>
      <w:r w:rsidRPr="000F4368">
        <w:rPr>
          <w:rFonts w:ascii="仿宋" w:eastAsia="仿宋" w:hAnsi="仿宋"/>
          <w:color w:val="222222"/>
          <w:sz w:val="28"/>
          <w:szCs w:val="28"/>
        </w:rPr>
        <w:t>：基于 PLC 与机器人的协作任务开发。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 w:cs="宋体"/>
          <w:sz w:val="28"/>
          <w:szCs w:val="28"/>
        </w:rPr>
      </w:pPr>
      <w:r w:rsidRPr="000F4368">
        <w:rPr>
          <w:rFonts w:ascii="仿宋" w:eastAsia="仿宋" w:hAnsi="仿宋"/>
          <w:sz w:val="28"/>
          <w:szCs w:val="28"/>
        </w:rPr>
        <w:pict>
          <v:rect id="_x0000_i1027" style="width:0;height:0" o:hralign="center" o:hrstd="t" o:hrnoshade="t" o:hr="t" fillcolor="#222" stroked="f"/>
        </w:pic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0F4368">
        <w:rPr>
          <w:rFonts w:ascii="仿宋" w:eastAsia="仿宋" w:hAnsi="仿宋"/>
          <w:b/>
          <w:sz w:val="28"/>
          <w:szCs w:val="28"/>
        </w:rPr>
        <w:t>四、原有实训室数字化融入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1.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设备智能化改造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在钳工、数控等传统实训室加装传感器，实时监测设备运行状态与加工参数。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升级老旧机床控制系统，支持 G 代码远程传输与加工数据追溯。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2.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管理平台建设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部署实训室数字化管理系统，实现设备预约、耗材管理、安全监控的全流程数字化。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通过大数据分析优化教学资源配置，生成学生实</w:t>
      </w:r>
      <w:proofErr w:type="gramStart"/>
      <w:r w:rsidRPr="000F4368">
        <w:rPr>
          <w:rFonts w:ascii="仿宋" w:eastAsia="仿宋" w:hAnsi="仿宋"/>
          <w:color w:val="222222"/>
          <w:sz w:val="28"/>
          <w:szCs w:val="28"/>
        </w:rPr>
        <w:t>训报告</w:t>
      </w:r>
      <w:proofErr w:type="gramEnd"/>
      <w:r w:rsidRPr="000F4368">
        <w:rPr>
          <w:rFonts w:ascii="仿宋" w:eastAsia="仿宋" w:hAnsi="仿宋"/>
          <w:color w:val="222222"/>
          <w:sz w:val="28"/>
          <w:szCs w:val="28"/>
        </w:rPr>
        <w:t>与技能评估模型。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3.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课程内容革新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将数字孪生、人工智能等技术融入传统实训项目，如虚拟钳工操作训练、数控加工过程仿真。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0F4368">
        <w:rPr>
          <w:rFonts w:ascii="仿宋" w:eastAsia="仿宋" w:hAnsi="仿宋"/>
          <w:b/>
          <w:sz w:val="28"/>
          <w:szCs w:val="28"/>
        </w:rPr>
        <w:t>五、安全与管理制度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（一）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安全规范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制定《实训室安全操作规程》，明确设备操作、应急处理流程。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配备烟雾报警器、紧急断电装置，并定期开展消防演练。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（二）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师资培训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color w:val="222222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组织教师参与虚拟仿真技术、工业互联网等专题培训，提升数字化教学能力。</w:t>
      </w:r>
    </w:p>
    <w:p w:rsidR="000F4368" w:rsidRPr="000F4368" w:rsidRDefault="000F4368" w:rsidP="000F4368">
      <w:pPr>
        <w:spacing w:line="360" w:lineRule="auto"/>
        <w:ind w:firstLineChars="200" w:firstLine="562"/>
        <w:jc w:val="left"/>
        <w:rPr>
          <w:rFonts w:ascii="仿宋" w:eastAsia="仿宋" w:hAnsi="仿宋"/>
          <w:color w:val="222222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color w:val="222222"/>
          <w:sz w:val="28"/>
          <w:szCs w:val="28"/>
        </w:rPr>
        <w:t>（三）</w:t>
      </w:r>
      <w:r w:rsidRPr="000F4368">
        <w:rPr>
          <w:rStyle w:val="a3"/>
          <w:rFonts w:ascii="仿宋" w:eastAsia="仿宋" w:hAnsi="仿宋" w:cs="Segoe UI"/>
          <w:color w:val="222222"/>
          <w:sz w:val="28"/>
          <w:szCs w:val="28"/>
        </w:rPr>
        <w:t>开放共享机制</w:t>
      </w:r>
    </w:p>
    <w:p w:rsidR="000F4368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 w:cs="宋体"/>
          <w:sz w:val="28"/>
          <w:szCs w:val="28"/>
        </w:rPr>
      </w:pPr>
      <w:r w:rsidRPr="000F4368">
        <w:rPr>
          <w:rFonts w:ascii="仿宋" w:eastAsia="仿宋" w:hAnsi="仿宋"/>
          <w:color w:val="222222"/>
          <w:sz w:val="28"/>
          <w:szCs w:val="28"/>
        </w:rPr>
        <w:t>建立校企合作平台，面向企业开展技能培训与技术服务，提高设备利用率。</w:t>
      </w:r>
    </w:p>
    <w:p w:rsidR="000F4368" w:rsidRDefault="000F4368" w:rsidP="000F4368">
      <w:pPr>
        <w:spacing w:line="360" w:lineRule="auto"/>
        <w:ind w:leftChars="50" w:left="105" w:firstLineChars="150" w:firstLine="422"/>
        <w:jc w:val="left"/>
        <w:rPr>
          <w:rFonts w:ascii="仿宋" w:eastAsia="仿宋" w:hAnsi="仿宋" w:hint="eastAsia"/>
          <w:sz w:val="28"/>
          <w:szCs w:val="28"/>
        </w:rPr>
      </w:pPr>
      <w:r>
        <w:rPr>
          <w:rStyle w:val="a3"/>
          <w:rFonts w:ascii="仿宋" w:eastAsia="仿宋" w:hAnsi="仿宋" w:cs="Segoe UI" w:hint="eastAsia"/>
          <w:sz w:val="28"/>
          <w:szCs w:val="28"/>
        </w:rPr>
        <w:t>六、</w:t>
      </w:r>
      <w:r w:rsidRPr="000F4368">
        <w:rPr>
          <w:rStyle w:val="a3"/>
          <w:rFonts w:ascii="仿宋" w:eastAsia="仿宋" w:hAnsi="仿宋" w:cs="Segoe UI"/>
          <w:sz w:val="28"/>
          <w:szCs w:val="28"/>
        </w:rPr>
        <w:t>预期成效</w:t>
      </w:r>
    </w:p>
    <w:p w:rsidR="000F4368" w:rsidRPr="000F4368" w:rsidRDefault="000F4368" w:rsidP="000F4368">
      <w:pPr>
        <w:spacing w:line="360" w:lineRule="auto"/>
        <w:ind w:leftChars="50" w:left="105" w:firstLineChars="150" w:firstLine="420"/>
        <w:jc w:val="left"/>
        <w:rPr>
          <w:rFonts w:ascii="仿宋" w:eastAsia="仿宋" w:hAnsi="仿宋"/>
          <w:sz w:val="28"/>
          <w:szCs w:val="28"/>
        </w:rPr>
      </w:pPr>
      <w:r w:rsidRPr="000F4368">
        <w:rPr>
          <w:rFonts w:ascii="仿宋" w:eastAsia="仿宋" w:hAnsi="仿宋"/>
          <w:sz w:val="28"/>
          <w:szCs w:val="28"/>
        </w:rPr>
        <w:t>通过系统化建设，实训室将形成 “虚拟仿真 - 数字控制 - 智能装备” 的立体化实践教学体系，培养适应智能制造产业需求的高素质技术技能人才。</w:t>
      </w:r>
    </w:p>
    <w:p w:rsidR="00F16335" w:rsidRPr="000F4368" w:rsidRDefault="000F4368" w:rsidP="000F4368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sectPr w:rsidR="00F16335" w:rsidRPr="000F4368" w:rsidSect="000F4368">
      <w:headerReference w:type="default" r:id="rId8"/>
      <w:footerReference w:type="default" r:id="rId9"/>
      <w:pgSz w:w="11906" w:h="16838"/>
      <w:pgMar w:top="1440" w:right="1800" w:bottom="1440" w:left="1800" w:header="1077" w:footer="79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368" w:rsidRDefault="000F4368" w:rsidP="000F4368">
      <w:r>
        <w:separator/>
      </w:r>
    </w:p>
  </w:endnote>
  <w:endnote w:type="continuationSeparator" w:id="0">
    <w:p w:rsidR="000F4368" w:rsidRDefault="000F4368" w:rsidP="000F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589282"/>
      <w:docPartObj>
        <w:docPartGallery w:val="Page Numbers (Bottom of Page)"/>
        <w:docPartUnique/>
      </w:docPartObj>
    </w:sdtPr>
    <w:sdtContent>
      <w:p w:rsidR="000F4368" w:rsidRDefault="000F43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F4368">
          <w:rPr>
            <w:noProof/>
            <w:lang w:val="zh-CN"/>
          </w:rPr>
          <w:t>4</w:t>
        </w:r>
        <w:r>
          <w:fldChar w:fldCharType="end"/>
        </w:r>
      </w:p>
    </w:sdtContent>
  </w:sdt>
  <w:p w:rsidR="000F4368" w:rsidRDefault="000F43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368" w:rsidRDefault="000F4368" w:rsidP="000F4368">
      <w:r>
        <w:separator/>
      </w:r>
    </w:p>
  </w:footnote>
  <w:footnote w:type="continuationSeparator" w:id="0">
    <w:p w:rsidR="000F4368" w:rsidRDefault="000F4368" w:rsidP="000F4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368" w:rsidRPr="000F4368" w:rsidRDefault="000F4368" w:rsidP="000F4368">
    <w:pPr>
      <w:pStyle w:val="a6"/>
      <w:pBdr>
        <w:bottom w:val="single" w:sz="6" w:space="0" w:color="auto"/>
      </w:pBdr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5E475CB" wp14:editId="7887A11E">
          <wp:simplePos x="0" y="0"/>
          <wp:positionH relativeFrom="margin">
            <wp:posOffset>36195</wp:posOffset>
          </wp:positionH>
          <wp:positionV relativeFrom="margin">
            <wp:posOffset>-375285</wp:posOffset>
          </wp:positionV>
          <wp:extent cx="1480820" cy="276860"/>
          <wp:effectExtent l="0" t="0" r="5080" b="8890"/>
          <wp:wrapSquare wrapText="bothSides"/>
          <wp:docPr id="1" name="图片 1" descr="阳江市第一职业技术学校3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阳江市第一职业技术学校3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276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>“双精准”示范专业建设项目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C3E79"/>
    <w:multiLevelType w:val="multilevel"/>
    <w:tmpl w:val="B8B8F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D577CE"/>
    <w:multiLevelType w:val="multilevel"/>
    <w:tmpl w:val="C3A2C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761C21"/>
    <w:multiLevelType w:val="multilevel"/>
    <w:tmpl w:val="BE72A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77620D"/>
    <w:multiLevelType w:val="multilevel"/>
    <w:tmpl w:val="AB64B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0F37C9"/>
    <w:multiLevelType w:val="multilevel"/>
    <w:tmpl w:val="A6967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368"/>
    <w:rsid w:val="000F4368"/>
    <w:rsid w:val="00200C8B"/>
    <w:rsid w:val="00E0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F4368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43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436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4368"/>
    <w:rPr>
      <w:rFonts w:ascii="Times New Roman" w:eastAsia="宋体" w:hAnsi="Times New Roman" w:cs="Times New Roman"/>
      <w:b/>
      <w:kern w:val="44"/>
      <w:sz w:val="44"/>
      <w:szCs w:val="24"/>
    </w:rPr>
  </w:style>
  <w:style w:type="paragraph" w:customStyle="1" w:styleId="CharCharCharChar">
    <w:name w:val=" Char Char Char Char"/>
    <w:basedOn w:val="a"/>
    <w:semiHidden/>
    <w:rsid w:val="000F436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"/>
    <w:semiHidden/>
    <w:rsid w:val="000F436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43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0F4368"/>
    <w:rPr>
      <w:b/>
      <w:bCs/>
    </w:rPr>
  </w:style>
  <w:style w:type="paragraph" w:styleId="a4">
    <w:name w:val="No Spacing"/>
    <w:uiPriority w:val="1"/>
    <w:qFormat/>
    <w:rsid w:val="000F43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0F4368"/>
    <w:pPr>
      <w:ind w:firstLineChars="200" w:firstLine="420"/>
    </w:pPr>
  </w:style>
  <w:style w:type="paragraph" w:styleId="a6">
    <w:name w:val="header"/>
    <w:basedOn w:val="a"/>
    <w:link w:val="Char"/>
    <w:unhideWhenUsed/>
    <w:rsid w:val="000F43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F436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F4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F436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F4368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43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436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4368"/>
    <w:rPr>
      <w:rFonts w:ascii="Times New Roman" w:eastAsia="宋体" w:hAnsi="Times New Roman" w:cs="Times New Roman"/>
      <w:b/>
      <w:kern w:val="44"/>
      <w:sz w:val="44"/>
      <w:szCs w:val="24"/>
    </w:rPr>
  </w:style>
  <w:style w:type="paragraph" w:customStyle="1" w:styleId="CharCharCharChar">
    <w:name w:val=" Char Char Char Char"/>
    <w:basedOn w:val="a"/>
    <w:semiHidden/>
    <w:rsid w:val="000F436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"/>
    <w:semiHidden/>
    <w:rsid w:val="000F436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43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0F4368"/>
    <w:rPr>
      <w:b/>
      <w:bCs/>
    </w:rPr>
  </w:style>
  <w:style w:type="paragraph" w:styleId="a4">
    <w:name w:val="No Spacing"/>
    <w:uiPriority w:val="1"/>
    <w:qFormat/>
    <w:rsid w:val="000F43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0F4368"/>
    <w:pPr>
      <w:ind w:firstLineChars="200" w:firstLine="420"/>
    </w:pPr>
  </w:style>
  <w:style w:type="paragraph" w:styleId="a6">
    <w:name w:val="header"/>
    <w:basedOn w:val="a"/>
    <w:link w:val="Char"/>
    <w:unhideWhenUsed/>
    <w:rsid w:val="000F43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F436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F4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F43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269</Words>
  <Characters>1535</Characters>
  <Application>Microsoft Office Word</Application>
  <DocSecurity>0</DocSecurity>
  <Lines>12</Lines>
  <Paragraphs>3</Paragraphs>
  <ScaleCrop>false</ScaleCrop>
  <Company>Microsoft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2025-03-04T02:51:00Z</dcterms:created>
  <dcterms:modified xsi:type="dcterms:W3CDTF">2025-03-04T04:47:00Z</dcterms:modified>
</cp:coreProperties>
</file>