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65E37" w:rsidRDefault="00365E37" w:rsidP="00365E37">
      <w:pPr>
        <w:rPr>
          <w:rFonts w:hint="eastAsia"/>
        </w:rPr>
      </w:pPr>
      <w:bookmarkStart w:id="0" w:name="_Toc24589"/>
      <w:bookmarkStart w:id="1" w:name="_Toc10776"/>
    </w:p>
    <w:p w:rsidR="00365E37" w:rsidRDefault="00365E37" w:rsidP="00365E37">
      <w:pPr>
        <w:rPr>
          <w:rFonts w:hint="eastAsia"/>
        </w:rPr>
      </w:pPr>
    </w:p>
    <w:p w:rsidR="00365E37" w:rsidRDefault="00365E37" w:rsidP="00365E37">
      <w:pPr>
        <w:rPr>
          <w:rFonts w:hint="eastAsia"/>
        </w:rPr>
      </w:pPr>
    </w:p>
    <w:p w:rsidR="00365E37" w:rsidRDefault="00365E37" w:rsidP="00365E37">
      <w:pPr>
        <w:rPr>
          <w:rFonts w:hint="eastAsia"/>
        </w:rPr>
      </w:pPr>
    </w:p>
    <w:p w:rsidR="00365E37" w:rsidRDefault="00365E37" w:rsidP="00365E37">
      <w:pPr>
        <w:rPr>
          <w:rFonts w:hint="eastAsia"/>
        </w:rPr>
      </w:pPr>
    </w:p>
    <w:p w:rsidR="00365E37" w:rsidRDefault="00365E37" w:rsidP="00365E37">
      <w:pPr>
        <w:jc w:val="center"/>
        <w:rPr>
          <w:rFonts w:ascii="黑体" w:eastAsia="黑体" w:hint="eastAsia"/>
          <w:sz w:val="36"/>
          <w:szCs w:val="36"/>
        </w:rPr>
      </w:pPr>
    </w:p>
    <w:p w:rsidR="00365E37" w:rsidRDefault="00365E37" w:rsidP="00365E37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广东省中等职业教育</w:t>
      </w:r>
    </w:p>
    <w:p w:rsidR="00365E37" w:rsidRDefault="00365E37" w:rsidP="00365E37">
      <w:pPr>
        <w:jc w:val="center"/>
        <w:rPr>
          <w:rFonts w:ascii="黑体" w:eastAsia="黑体" w:hint="eastAsia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第三批“双精准”示范专业建设项目</w:t>
      </w:r>
    </w:p>
    <w:p w:rsidR="00365E37" w:rsidRDefault="00365E37" w:rsidP="00365E37">
      <w:pPr>
        <w:jc w:val="center"/>
        <w:rPr>
          <w:rFonts w:ascii="黑体" w:eastAsia="黑体" w:hint="eastAsia"/>
          <w:sz w:val="36"/>
          <w:szCs w:val="36"/>
        </w:rPr>
      </w:pPr>
    </w:p>
    <w:p w:rsidR="00365E37" w:rsidRPr="001B734D" w:rsidRDefault="00365E37" w:rsidP="00365E37">
      <w:pPr>
        <w:jc w:val="center"/>
        <w:rPr>
          <w:rFonts w:ascii="黑体" w:eastAsia="黑体" w:hint="eastAsia"/>
          <w:b/>
          <w:bCs/>
          <w:sz w:val="36"/>
          <w:szCs w:val="36"/>
        </w:rPr>
      </w:pPr>
      <w:r w:rsidRPr="001B734D">
        <w:rPr>
          <w:rFonts w:ascii="黑体" w:eastAsia="黑体" w:hint="eastAsia"/>
          <w:b/>
          <w:bCs/>
          <w:sz w:val="36"/>
          <w:szCs w:val="36"/>
        </w:rPr>
        <w:t>机电技术应用专业</w:t>
      </w:r>
    </w:p>
    <w:p w:rsidR="00365E37" w:rsidRDefault="00365E37" w:rsidP="00365E37">
      <w:pPr>
        <w:jc w:val="center"/>
        <w:rPr>
          <w:rFonts w:ascii="黑体" w:eastAsia="黑体" w:hint="eastAsia"/>
          <w:sz w:val="36"/>
          <w:szCs w:val="36"/>
        </w:rPr>
      </w:pPr>
    </w:p>
    <w:p w:rsidR="00365E37" w:rsidRDefault="00365E37" w:rsidP="00365E37">
      <w:pPr>
        <w:jc w:val="center"/>
        <w:rPr>
          <w:rFonts w:ascii="黑体" w:eastAsia="黑体" w:hint="eastAsia"/>
          <w:sz w:val="36"/>
          <w:szCs w:val="36"/>
        </w:rPr>
      </w:pPr>
    </w:p>
    <w:p w:rsidR="00365E37" w:rsidRDefault="00365E37" w:rsidP="00365E37">
      <w:pPr>
        <w:pStyle w:val="1"/>
        <w:numPr>
          <w:ilvl w:val="0"/>
          <w:numId w:val="0"/>
        </w:numPr>
        <w:spacing w:before="93" w:after="93" w:line="240" w:lineRule="auto"/>
        <w:jc w:val="center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sz w:val="52"/>
          <w:szCs w:val="52"/>
        </w:rPr>
        <w:t>0</w:t>
      </w:r>
      <w:r w:rsidR="009E158A">
        <w:rPr>
          <w:rFonts w:ascii="黑体" w:eastAsia="黑体" w:hAnsi="黑体" w:cs="黑体" w:hint="eastAsia"/>
          <w:sz w:val="52"/>
          <w:szCs w:val="52"/>
        </w:rPr>
        <w:t>2</w:t>
      </w:r>
      <w:r>
        <w:rPr>
          <w:rFonts w:ascii="黑体" w:eastAsia="黑体" w:hAnsi="黑体" w:cs="黑体" w:hint="eastAsia"/>
          <w:sz w:val="52"/>
          <w:szCs w:val="52"/>
        </w:rPr>
        <w:t>专业方向动态调整的论证、决策</w:t>
      </w:r>
    </w:p>
    <w:p w:rsidR="00365E37" w:rsidRDefault="00365E37" w:rsidP="00365E37">
      <w:pPr>
        <w:pStyle w:val="1"/>
        <w:numPr>
          <w:ilvl w:val="0"/>
          <w:numId w:val="0"/>
        </w:numPr>
        <w:spacing w:before="93" w:after="93" w:line="240" w:lineRule="auto"/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  <w:sz w:val="52"/>
          <w:szCs w:val="52"/>
        </w:rPr>
        <w:t>机制</w:t>
      </w:r>
    </w:p>
    <w:p w:rsidR="00365E37" w:rsidRDefault="00365E37" w:rsidP="00365E37">
      <w:pPr>
        <w:rPr>
          <w:rFonts w:ascii="黑体" w:eastAsia="黑体" w:hAnsi="黑体" w:cs="黑体" w:hint="eastAsia"/>
          <w:szCs w:val="44"/>
        </w:rPr>
      </w:pPr>
    </w:p>
    <w:p w:rsidR="00365E37" w:rsidRDefault="00365E37" w:rsidP="00365E37">
      <w:pPr>
        <w:rPr>
          <w:rFonts w:ascii="黑体" w:eastAsia="黑体" w:hAnsi="黑体" w:cs="黑体" w:hint="eastAsia"/>
          <w:szCs w:val="44"/>
        </w:rPr>
      </w:pPr>
    </w:p>
    <w:p w:rsidR="00365E37" w:rsidRDefault="00365E37" w:rsidP="00365E37">
      <w:pPr>
        <w:rPr>
          <w:rFonts w:ascii="黑体" w:eastAsia="黑体" w:hAnsi="黑体" w:cs="黑体" w:hint="eastAsia"/>
          <w:szCs w:val="44"/>
        </w:rPr>
      </w:pPr>
    </w:p>
    <w:p w:rsidR="00365E37" w:rsidRDefault="00365E37" w:rsidP="00365E37">
      <w:pPr>
        <w:rPr>
          <w:rFonts w:ascii="黑体" w:eastAsia="黑体" w:hAnsi="黑体" w:cs="黑体" w:hint="eastAsia"/>
          <w:szCs w:val="44"/>
        </w:rPr>
      </w:pPr>
    </w:p>
    <w:p w:rsidR="00365E37" w:rsidRDefault="00365E37" w:rsidP="00365E37">
      <w:pPr>
        <w:rPr>
          <w:rFonts w:ascii="黑体" w:eastAsia="黑体" w:hAnsi="黑体" w:cs="黑体" w:hint="eastAsia"/>
          <w:szCs w:val="44"/>
        </w:rPr>
      </w:pPr>
    </w:p>
    <w:p w:rsidR="00365E37" w:rsidRDefault="00365E37" w:rsidP="00365E37">
      <w:pPr>
        <w:rPr>
          <w:rFonts w:ascii="黑体" w:eastAsia="黑体" w:hAnsi="黑体" w:cs="黑体" w:hint="eastAsia"/>
          <w:szCs w:val="44"/>
        </w:rPr>
      </w:pPr>
    </w:p>
    <w:p w:rsidR="00365E37" w:rsidRDefault="00365E37" w:rsidP="00365E37">
      <w:pPr>
        <w:rPr>
          <w:rFonts w:ascii="黑体" w:eastAsia="黑体" w:hAnsi="黑体" w:cs="黑体" w:hint="eastAsia"/>
          <w:szCs w:val="44"/>
        </w:rPr>
      </w:pPr>
    </w:p>
    <w:p w:rsidR="00365E37" w:rsidRDefault="00365E37" w:rsidP="00365E37">
      <w:pPr>
        <w:rPr>
          <w:rFonts w:ascii="黑体" w:eastAsia="黑体" w:hAnsi="黑体" w:cs="黑体" w:hint="eastAsia"/>
          <w:szCs w:val="44"/>
        </w:rPr>
      </w:pPr>
    </w:p>
    <w:p w:rsidR="00365E37" w:rsidRDefault="00365E37" w:rsidP="00365E37">
      <w:pPr>
        <w:rPr>
          <w:rFonts w:ascii="黑体" w:eastAsia="黑体" w:hAnsi="黑体" w:cs="黑体" w:hint="eastAsia"/>
          <w:szCs w:val="44"/>
        </w:rPr>
      </w:pPr>
    </w:p>
    <w:p w:rsidR="00365E37" w:rsidRDefault="00365E37" w:rsidP="00365E37">
      <w:pPr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阳江市第一职业技术学校</w:t>
      </w:r>
    </w:p>
    <w:p w:rsidR="00365E37" w:rsidRDefault="00365E37" w:rsidP="00365E37">
      <w:pPr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2024年</w:t>
      </w:r>
      <w:r>
        <w:rPr>
          <w:rFonts w:ascii="黑体" w:eastAsia="黑体" w:hint="eastAsia"/>
          <w:sz w:val="36"/>
          <w:szCs w:val="36"/>
        </w:rPr>
        <w:t>7</w:t>
      </w:r>
      <w:r>
        <w:rPr>
          <w:rFonts w:ascii="黑体" w:eastAsia="黑体" w:hint="eastAsia"/>
          <w:sz w:val="36"/>
          <w:szCs w:val="36"/>
        </w:rPr>
        <w:t>月</w:t>
      </w:r>
    </w:p>
    <w:p w:rsidR="00365E37" w:rsidRPr="00A62C59" w:rsidRDefault="00365E37" w:rsidP="00365E37">
      <w:pPr>
        <w:rPr>
          <w:rFonts w:ascii="黑体" w:eastAsia="黑体" w:hAnsi="黑体" w:cs="黑体" w:hint="eastAsia"/>
          <w:szCs w:val="44"/>
        </w:rPr>
      </w:pPr>
    </w:p>
    <w:p w:rsidR="005733D5" w:rsidRPr="00365E37" w:rsidRDefault="005733D5" w:rsidP="005733D5">
      <w:pPr>
        <w:widowControl/>
        <w:spacing w:beforeLines="30" w:before="93" w:afterLines="30" w:after="93"/>
        <w:jc w:val="center"/>
        <w:rPr>
          <w:rFonts w:ascii="Times New Roman" w:eastAsia="宋体" w:hAnsi="宋体" w:cs="Times New Roman" w:hint="eastAsia"/>
          <w:b/>
          <w:sz w:val="52"/>
          <w:szCs w:val="52"/>
        </w:rPr>
      </w:pPr>
    </w:p>
    <w:p w:rsidR="008D1640" w:rsidRPr="005733D5" w:rsidRDefault="008D1640" w:rsidP="005733D5">
      <w:pPr>
        <w:spacing w:line="360" w:lineRule="auto"/>
        <w:sectPr w:rsidR="008D1640" w:rsidRPr="005733D5">
          <w:pgSz w:w="11906" w:h="16838"/>
          <w:pgMar w:top="1440" w:right="1800" w:bottom="1440" w:left="1800" w:header="720" w:footer="720" w:gutter="0"/>
          <w:cols w:space="425"/>
          <w:docGrid w:type="lines" w:linePitch="312"/>
        </w:sectPr>
      </w:pPr>
    </w:p>
    <w:bookmarkEnd w:id="0"/>
    <w:bookmarkEnd w:id="1"/>
    <w:p w:rsidR="008D1640" w:rsidRDefault="00174F4B" w:rsidP="006443B3">
      <w:pPr>
        <w:pStyle w:val="ad"/>
        <w:snapToGrid w:val="0"/>
        <w:spacing w:beforeLines="0" w:after="0" w:line="360" w:lineRule="auto"/>
        <w:outlineLvl w:val="9"/>
        <w:rPr>
          <w:rFonts w:ascii="仿宋_GB2312"/>
          <w:sz w:val="44"/>
          <w:szCs w:val="44"/>
        </w:rPr>
      </w:pPr>
      <w:r w:rsidRPr="006443B3">
        <w:rPr>
          <w:rFonts w:ascii="仿宋_GB2312" w:hint="eastAsia"/>
          <w:sz w:val="44"/>
          <w:szCs w:val="44"/>
        </w:rPr>
        <w:lastRenderedPageBreak/>
        <w:t>专业方向动态调整的论证、决策机制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为了建立健全学校专业增设、淘汰、改造的动态调整机制，优化各专业结构与布局，提高专业建设水平，使专业培养人才能够切实符合适应经济社会转型升级的需要，全面提升我校的人才培养水平，特建立人才需求与专业设置动态调整实施方案。</w:t>
      </w:r>
    </w:p>
    <w:p w:rsidR="006443B3" w:rsidRPr="006443B3" w:rsidRDefault="006443B3" w:rsidP="006443B3">
      <w:pPr>
        <w:ind w:firstLineChars="200" w:firstLine="600"/>
        <w:rPr>
          <w:rFonts w:ascii="仿宋_GB2312" w:eastAsia="仿宋_GB2312" w:hAnsi="仿宋" w:cs="Times New Roman" w:hint="eastAsia"/>
          <w:b/>
          <w:kern w:val="0"/>
          <w:sz w:val="30"/>
          <w:szCs w:val="30"/>
        </w:rPr>
      </w:pPr>
      <w:r w:rsidRPr="006443B3">
        <w:rPr>
          <w:rFonts w:ascii="仿宋_GB2312" w:eastAsia="仿宋_GB2312" w:hAnsi="仿宋" w:cs="Times New Roman" w:hint="eastAsia"/>
          <w:b/>
          <w:kern w:val="0"/>
          <w:sz w:val="30"/>
          <w:szCs w:val="30"/>
        </w:rPr>
        <w:t>1、专业调整原则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1）专业的调整需要符合学校的整体专业布局；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2）专业调整需要符合本区域经济产业发展对各类人才的可持续需求；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3）专业调整需要考虑本地其他同类学校专业设置的影响；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4）专业调整必须考虑专业师资队伍、实践教学条件的配套；</w:t>
      </w:r>
    </w:p>
    <w:p w:rsidR="006443B3" w:rsidRPr="006443B3" w:rsidRDefault="006443B3" w:rsidP="006443B3">
      <w:pPr>
        <w:ind w:firstLineChars="200" w:firstLine="600"/>
        <w:rPr>
          <w:rFonts w:ascii="仿宋_GB2312" w:eastAsia="仿宋_GB2312" w:hAnsi="仿宋" w:cs="Times New Roman" w:hint="eastAsia"/>
          <w:b/>
          <w:kern w:val="0"/>
          <w:sz w:val="30"/>
          <w:szCs w:val="30"/>
        </w:rPr>
      </w:pPr>
      <w:r w:rsidRPr="006443B3">
        <w:rPr>
          <w:rFonts w:ascii="仿宋_GB2312" w:eastAsia="仿宋_GB2312" w:hAnsi="仿宋" w:cs="Times New Roman" w:hint="eastAsia"/>
          <w:b/>
          <w:kern w:val="0"/>
          <w:sz w:val="30"/>
          <w:szCs w:val="30"/>
        </w:rPr>
        <w:t>2、专业调整步骤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1）申请。根据专业调整计划，由系部提出专业调整申请，报学校专业建设委员会确认。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2）调研。申请经学校专业建设委员会同意后，系部组织开展拟调整专业的调研活动。调研内容包括地区产业政策，如产业发展的规模、趋势、技术动态、岗位设置、知识与能力结构、企业文化和人才需求状况等等。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3）论证。经过调研形成专业调整可行性报告，经学校专业建设委员会及相关专家的论证，确定可以实施调整的，进入下一阶段的操作；没有通过论证的，暂时不予调整。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lastRenderedPageBreak/>
        <w:t>4）调整专业培养目标。专业调整可行性报告经论证通过后，立即开展专业培养目标调整工作。这里的培养目标特指专业的具体业务目标，非指人才素质的德、智、体、美等诸方面全面发展的总目标。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5）确定人才培养方案。在调整后的专业培养目标基础上，调整确定新的人才培养方案。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6）确定课程体系。根据调整后的人才培养方案，对课程体系进行整体设计包括各专业的教学科目、教学内容、教学进程的系统组合和科学安排。</w:t>
      </w:r>
    </w:p>
    <w:p w:rsidR="006443B3" w:rsidRPr="006443B3" w:rsidRDefault="006443B3" w:rsidP="006443B3">
      <w:pPr>
        <w:ind w:firstLineChars="200" w:firstLine="600"/>
        <w:rPr>
          <w:rFonts w:ascii="仿宋_GB2312" w:eastAsia="仿宋_GB2312" w:hAnsi="仿宋" w:cs="Times New Roman" w:hint="eastAsia"/>
          <w:b/>
          <w:kern w:val="0"/>
          <w:sz w:val="30"/>
          <w:szCs w:val="30"/>
        </w:rPr>
      </w:pPr>
      <w:r w:rsidRPr="006443B3">
        <w:rPr>
          <w:rFonts w:ascii="仿宋_GB2312" w:eastAsia="仿宋_GB2312" w:hAnsi="仿宋" w:cs="Times New Roman" w:hint="eastAsia"/>
          <w:b/>
          <w:kern w:val="0"/>
          <w:sz w:val="30"/>
          <w:szCs w:val="30"/>
        </w:rPr>
        <w:t>3、专业动态调整实施指导意见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1）注重对各专业进行系统的升级改造，突出优秀教师团队的培养。通过加大对教师的培养，提高各专业的整体师资力量，保障专业建设的可持续进行。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2）以经济社会发展需要为导向，推进各专业的升级与转轨，培养计算机专业高技能人才。定期开展人才需求调研活动，调整人才培养方案，紧密围绕人才培养方案，调整专业设置结构、研制专业技能标准与考核方案。科学地设置课程体系，在加强专业技能培养同时，夯实专业基础，提高学生就业竞争力与可持续发展能力。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3）根据专业设置规律和错位发展的原则，科学、严格地设置新专业，规划新专业建设。定期开展人才需求的调研活动，根据经济社会发展和产业转型升级的需求，以发展目标和办学特色、办学基础为依据，对拟增设专业进行科学论证，认真规划，在具备基本的办学条件并充分考虑学生就业情况的基础上合理增设，控制重复专业设置，</w:t>
      </w: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lastRenderedPageBreak/>
        <w:t>限制就业前景不好的专业增设。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4）根据专业建设要素，研究制定科学合理的专业评估标准，对新专业与老专业定期开展专业评估，公布各专业年度建设相关数据。以专业评估结果为依据，适当淘汰建设办学条件不足、发展前景不理想、招生与就业形势不乐观的专业。</w:t>
      </w:r>
    </w:p>
    <w:p w:rsidR="006443B3" w:rsidRPr="006443B3" w:rsidRDefault="006443B3" w:rsidP="006443B3">
      <w:pPr>
        <w:ind w:firstLineChars="200" w:firstLine="560"/>
        <w:rPr>
          <w:rFonts w:ascii="仿宋_GB2312" w:eastAsia="仿宋_GB2312" w:hAnsi="仿宋" w:cs="Times New Roman" w:hint="eastAsia"/>
          <w:kern w:val="0"/>
          <w:sz w:val="28"/>
          <w:szCs w:val="28"/>
        </w:rPr>
      </w:pPr>
      <w:r w:rsidRPr="006443B3">
        <w:rPr>
          <w:rFonts w:ascii="仿宋_GB2312" w:eastAsia="仿宋_GB2312" w:hAnsi="仿宋" w:cs="Times New Roman" w:hint="eastAsia"/>
          <w:kern w:val="0"/>
          <w:sz w:val="28"/>
          <w:szCs w:val="28"/>
        </w:rPr>
        <w:t>5）将专业建设质量与专业招生情况相挂钩。以专业评估结果为依据，建立专业设置与招生规模的预警机制。对因教学质量不高、专业设置不合理而导致专业评估连续两年靠后的专业，要减少招生数量，或隔年招生直至停止招生。</w:t>
      </w:r>
    </w:p>
    <w:sectPr w:rsidR="006443B3" w:rsidRPr="006443B3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F606E" w:rsidRDefault="003F606E">
      <w:r>
        <w:separator/>
      </w:r>
    </w:p>
  </w:endnote>
  <w:endnote w:type="continuationSeparator" w:id="0">
    <w:p w:rsidR="003F606E" w:rsidRDefault="003F6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粗仿宋简">
    <w:altName w:val="宋体"/>
    <w:charset w:val="86"/>
    <w:family w:val="auto"/>
    <w:pitch w:val="default"/>
    <w:sig w:usb0="00000000" w:usb1="00000000" w:usb2="00000012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F606E" w:rsidRDefault="003F606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F606E" w:rsidRDefault="003F606E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443B3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:rsidR="003F606E" w:rsidRDefault="003F606E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443B3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F606E" w:rsidRDefault="003F606E">
      <w:r>
        <w:separator/>
      </w:r>
    </w:p>
  </w:footnote>
  <w:footnote w:type="continuationSeparator" w:id="0">
    <w:p w:rsidR="003F606E" w:rsidRDefault="003F6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5D28D4"/>
    <w:multiLevelType w:val="multilevel"/>
    <w:tmpl w:val="9B5D28D4"/>
    <w:lvl w:ilvl="0">
      <w:start w:val="1"/>
      <w:numFmt w:val="chineseCounting"/>
      <w:pStyle w:val="1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"/>
      <w:suff w:val="nothing"/>
      <w:lvlText w:val="（%2）"/>
      <w:lvlJc w:val="left"/>
      <w:pPr>
        <w:ind w:left="960" w:firstLine="0"/>
      </w:pPr>
      <w:rPr>
        <w:rFonts w:hint="eastAsia"/>
        <w:sz w:val="24"/>
        <w:szCs w:val="24"/>
      </w:rPr>
    </w:lvl>
    <w:lvl w:ilvl="2">
      <w:start w:val="1"/>
      <w:numFmt w:val="decimal"/>
      <w:pStyle w:val="3"/>
      <w:suff w:val="nothing"/>
      <w:lvlText w:val="%3．"/>
      <w:lvlJc w:val="left"/>
      <w:pPr>
        <w:ind w:left="0" w:firstLine="400"/>
      </w:pPr>
      <w:rPr>
        <w:rFonts w:hint="eastAsia"/>
      </w:rPr>
    </w:lvl>
    <w:lvl w:ilvl="3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>
      <w:start w:val="1"/>
      <w:numFmt w:val="decimalEnclosedCircleChinese"/>
      <w:pStyle w:val="5"/>
      <w:suff w:val="nothing"/>
      <w:lvlText w:val="%5"/>
      <w:lvlJc w:val="left"/>
      <w:pPr>
        <w:ind w:left="0" w:firstLine="402"/>
      </w:pPr>
      <w:rPr>
        <w:rFonts w:hint="eastAsia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pStyle w:val="7"/>
      <w:suff w:val="nothing"/>
      <w:lvlText w:val="%7．"/>
      <w:lvlJc w:val="left"/>
      <w:pPr>
        <w:ind w:left="0" w:firstLine="402"/>
      </w:pPr>
      <w:rPr>
        <w:rFonts w:hint="eastAsia"/>
      </w:rPr>
    </w:lvl>
    <w:lvl w:ilvl="7">
      <w:start w:val="1"/>
      <w:numFmt w:val="lowerLetter"/>
      <w:pStyle w:val="8"/>
      <w:suff w:val="nothing"/>
      <w:lvlText w:val="%8）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pStyle w:val="9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 w15:restartNumberingAfterBreak="0">
    <w:nsid w:val="B0A8CCBE"/>
    <w:multiLevelType w:val="singleLevel"/>
    <w:tmpl w:val="B0A8CCB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C30A9A31"/>
    <w:multiLevelType w:val="singleLevel"/>
    <w:tmpl w:val="C30A9A31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 w15:restartNumberingAfterBreak="0">
    <w:nsid w:val="C405B2A6"/>
    <w:multiLevelType w:val="singleLevel"/>
    <w:tmpl w:val="C405B2A6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 w15:restartNumberingAfterBreak="0">
    <w:nsid w:val="1F86A040"/>
    <w:multiLevelType w:val="singleLevel"/>
    <w:tmpl w:val="1F86A040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 w15:restartNumberingAfterBreak="0">
    <w:nsid w:val="63E711E2"/>
    <w:multiLevelType w:val="singleLevel"/>
    <w:tmpl w:val="63E711E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857382014">
    <w:abstractNumId w:val="0"/>
  </w:num>
  <w:num w:numId="2" w16cid:durableId="973825740">
    <w:abstractNumId w:val="1"/>
  </w:num>
  <w:num w:numId="3" w16cid:durableId="1764717062">
    <w:abstractNumId w:val="2"/>
  </w:num>
  <w:num w:numId="4" w16cid:durableId="1720788145">
    <w:abstractNumId w:val="3"/>
  </w:num>
  <w:num w:numId="5" w16cid:durableId="162547272">
    <w:abstractNumId w:val="5"/>
  </w:num>
  <w:num w:numId="6" w16cid:durableId="3693022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JmNTAxYTA0NTllZTU0OWY5NWY0MWNlMzBjNGU2OTYifQ=="/>
  </w:docVars>
  <w:rsids>
    <w:rsidRoot w:val="008D1640"/>
    <w:rsid w:val="000C1895"/>
    <w:rsid w:val="00174F4B"/>
    <w:rsid w:val="0019391D"/>
    <w:rsid w:val="003064EE"/>
    <w:rsid w:val="00311A5F"/>
    <w:rsid w:val="00365E37"/>
    <w:rsid w:val="003F606E"/>
    <w:rsid w:val="005733D5"/>
    <w:rsid w:val="005940A5"/>
    <w:rsid w:val="006443B3"/>
    <w:rsid w:val="00716A2C"/>
    <w:rsid w:val="008D1640"/>
    <w:rsid w:val="009E158A"/>
    <w:rsid w:val="00A84492"/>
    <w:rsid w:val="02C2636E"/>
    <w:rsid w:val="04C4735A"/>
    <w:rsid w:val="05816FE5"/>
    <w:rsid w:val="0A110938"/>
    <w:rsid w:val="0FD7377E"/>
    <w:rsid w:val="0FD9172D"/>
    <w:rsid w:val="119A7465"/>
    <w:rsid w:val="17D631C0"/>
    <w:rsid w:val="18D8734F"/>
    <w:rsid w:val="19690971"/>
    <w:rsid w:val="1B851185"/>
    <w:rsid w:val="1BBB6955"/>
    <w:rsid w:val="1BC45AB0"/>
    <w:rsid w:val="1D2642A2"/>
    <w:rsid w:val="211A2370"/>
    <w:rsid w:val="217557F8"/>
    <w:rsid w:val="25AE7098"/>
    <w:rsid w:val="260F2545"/>
    <w:rsid w:val="285005F4"/>
    <w:rsid w:val="2A647F86"/>
    <w:rsid w:val="2B457FE9"/>
    <w:rsid w:val="2CD61610"/>
    <w:rsid w:val="2FD162F0"/>
    <w:rsid w:val="30694209"/>
    <w:rsid w:val="35686F3D"/>
    <w:rsid w:val="369E378C"/>
    <w:rsid w:val="37555A58"/>
    <w:rsid w:val="38A50B90"/>
    <w:rsid w:val="3B7104AB"/>
    <w:rsid w:val="3F185CE9"/>
    <w:rsid w:val="3FD55595"/>
    <w:rsid w:val="43530F99"/>
    <w:rsid w:val="4B7A7AC4"/>
    <w:rsid w:val="4BB86731"/>
    <w:rsid w:val="4D8C4518"/>
    <w:rsid w:val="4DAD3AA0"/>
    <w:rsid w:val="4E270132"/>
    <w:rsid w:val="529C6C41"/>
    <w:rsid w:val="579B4A54"/>
    <w:rsid w:val="58494A1C"/>
    <w:rsid w:val="588977DA"/>
    <w:rsid w:val="5AFA1187"/>
    <w:rsid w:val="5B2F72B9"/>
    <w:rsid w:val="5E0B5A6E"/>
    <w:rsid w:val="61371BA7"/>
    <w:rsid w:val="63305992"/>
    <w:rsid w:val="682609B8"/>
    <w:rsid w:val="68917132"/>
    <w:rsid w:val="692E23BD"/>
    <w:rsid w:val="6A3C5081"/>
    <w:rsid w:val="6D0A63C2"/>
    <w:rsid w:val="6ED67D08"/>
    <w:rsid w:val="73607A73"/>
    <w:rsid w:val="74DC0F51"/>
    <w:rsid w:val="76245C51"/>
    <w:rsid w:val="77347978"/>
    <w:rsid w:val="784853C9"/>
    <w:rsid w:val="78957C5C"/>
    <w:rsid w:val="7B2D1670"/>
    <w:rsid w:val="7C92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1A905"/>
  <w15:docId w15:val="{459FD4D7-3998-47BD-BAA0-8FF543265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Normal Indent" w:uiPriority="99" w:qFormat="1"/>
    <w:lsdException w:name="header" w:qFormat="1"/>
    <w:lsdException w:name="footer" w:qFormat="1"/>
    <w:lsdException w:name="caption" w:unhideWhenUsed="1" w:qFormat="1"/>
    <w:lsdException w:name="Title" w:uiPriority="99" w:qFormat="1"/>
    <w:lsdException w:name="Default Paragraph Font" w:uiPriority="1" w:unhideWhenUsed="1" w:qFormat="1"/>
    <w:lsdException w:name="Body Text" w:unhideWhenUsed="1" w:qFormat="1"/>
    <w:lsdException w:name="Body Text Indent" w:semiHidden="1" w:unhideWhenUsed="1" w:qFormat="1"/>
    <w:lsdException w:name="Subtitle" w:qFormat="1"/>
    <w:lsdException w:name="Body Text First Indent" w:uiPriority="99" w:unhideWhenUsed="1" w:qFormat="1"/>
    <w:lsdException w:name="Body Text First Indent 2" w:semiHidden="1" w:unhideWhenUsed="1" w:qFormat="1"/>
    <w:lsdException w:name="Body Text Indent 2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spacing w:beforeLines="30" w:before="30" w:afterLines="30" w:after="30" w:line="440" w:lineRule="exact"/>
      <w:ind w:firstLineChars="200" w:firstLine="723"/>
      <w:outlineLvl w:val="0"/>
    </w:pPr>
    <w:rPr>
      <w:rFonts w:ascii="Calibri" w:eastAsia="宋体" w:hAnsi="Calibri" w:cs="Times New Roman"/>
      <w:bCs/>
      <w:kern w:val="44"/>
      <w:sz w:val="30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Lines="30" w:before="30" w:afterLines="30" w:after="30" w:line="460" w:lineRule="exact"/>
      <w:ind w:firstLineChars="200" w:firstLine="720"/>
      <w:outlineLvl w:val="1"/>
    </w:pPr>
    <w:rPr>
      <w:rFonts w:ascii="Arial" w:eastAsia="华文楷体" w:hAnsi="Arial"/>
      <w:b/>
      <w:sz w:val="28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qFormat/>
    <w:pPr>
      <w:ind w:firstLineChars="200" w:firstLine="420"/>
    </w:pPr>
    <w:rPr>
      <w:rFonts w:ascii="Times New Roman" w:eastAsia="宋体" w:hAnsi="Times New Roman"/>
      <w:kern w:val="0"/>
      <w:sz w:val="20"/>
    </w:rPr>
  </w:style>
  <w:style w:type="paragraph" w:styleId="a4">
    <w:name w:val="caption"/>
    <w:basedOn w:val="a"/>
    <w:next w:val="a"/>
    <w:unhideWhenUsed/>
    <w:qFormat/>
    <w:pPr>
      <w:jc w:val="center"/>
    </w:pPr>
    <w:rPr>
      <w:rFonts w:ascii="Arial" w:eastAsia="黑体" w:hAnsi="Arial"/>
      <w:sz w:val="20"/>
    </w:rPr>
  </w:style>
  <w:style w:type="paragraph" w:styleId="a5">
    <w:name w:val="Body Text"/>
    <w:basedOn w:val="a"/>
    <w:unhideWhenUsed/>
    <w:qFormat/>
    <w:pPr>
      <w:spacing w:after="120"/>
    </w:pPr>
    <w:rPr>
      <w:sz w:val="32"/>
    </w:rPr>
  </w:style>
  <w:style w:type="paragraph" w:styleId="a6">
    <w:name w:val="Body Text Indent"/>
    <w:basedOn w:val="a"/>
    <w:semiHidden/>
    <w:unhideWhenUsed/>
    <w:qFormat/>
    <w:pPr>
      <w:spacing w:after="120"/>
      <w:ind w:leftChars="200" w:left="420"/>
    </w:pPr>
    <w:rPr>
      <w:sz w:val="24"/>
    </w:rPr>
  </w:style>
  <w:style w:type="paragraph" w:styleId="20">
    <w:name w:val="Body Text Indent 2"/>
    <w:qFormat/>
    <w:pPr>
      <w:widowControl w:val="0"/>
      <w:ind w:firstLine="560"/>
      <w:jc w:val="both"/>
    </w:pPr>
    <w:rPr>
      <w:rFonts w:ascii="Calibri" w:eastAsia="汉仪粗仿宋简" w:hAnsi="Calibri" w:cs="黑体"/>
      <w:kern w:val="2"/>
      <w:sz w:val="28"/>
      <w:szCs w:val="2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Body Text First Indent"/>
    <w:basedOn w:val="a5"/>
    <w:uiPriority w:val="99"/>
    <w:unhideWhenUsed/>
    <w:qFormat/>
    <w:pPr>
      <w:spacing w:beforeLines="30" w:before="30" w:line="460" w:lineRule="atLeast"/>
      <w:ind w:firstLineChars="100" w:firstLine="420"/>
    </w:pPr>
    <w:rPr>
      <w:rFonts w:eastAsia="宋体"/>
      <w:sz w:val="24"/>
      <w:szCs w:val="22"/>
    </w:rPr>
  </w:style>
  <w:style w:type="paragraph" w:styleId="21">
    <w:name w:val="Body Text First Indent 2"/>
    <w:basedOn w:val="a6"/>
    <w:next w:val="a5"/>
    <w:semiHidden/>
    <w:unhideWhenUsed/>
    <w:qFormat/>
    <w:pPr>
      <w:spacing w:beforeLines="30" w:afterLines="30" w:after="0" w:line="200" w:lineRule="exact"/>
      <w:ind w:firstLineChars="200" w:firstLine="420"/>
    </w:pPr>
    <w:rPr>
      <w:rFonts w:ascii="宋体"/>
      <w:spacing w:val="-4"/>
      <w:kern w:val="0"/>
      <w:szCs w:val="20"/>
    </w:rPr>
  </w:style>
  <w:style w:type="character" w:customStyle="1" w:styleId="10">
    <w:name w:val="标题 1 字符"/>
    <w:basedOn w:val="a1"/>
    <w:link w:val="1"/>
    <w:uiPriority w:val="9"/>
    <w:qFormat/>
    <w:rPr>
      <w:rFonts w:ascii="Calibri" w:eastAsia="宋体" w:hAnsi="Calibri" w:cs="Times New Roman"/>
      <w:bCs/>
      <w:kern w:val="44"/>
      <w:sz w:val="28"/>
      <w:szCs w:val="44"/>
    </w:r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customStyle="1" w:styleId="Style3">
    <w:name w:val="_Style 3"/>
    <w:qFormat/>
    <w:pPr>
      <w:widowControl w:val="0"/>
      <w:spacing w:line="440" w:lineRule="exact"/>
      <w:ind w:firstLineChars="200" w:firstLine="420"/>
      <w:jc w:val="both"/>
    </w:pPr>
    <w:rPr>
      <w:rFonts w:ascii="Calibri" w:eastAsia="宋体" w:hAnsi="Calibri" w:cs="Times New Roman"/>
      <w:kern w:val="2"/>
      <w:szCs w:val="24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81">
    <w:name w:val="font81"/>
    <w:basedOn w:val="a1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41">
    <w:name w:val="font41"/>
    <w:basedOn w:val="a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1"/>
    <w:rPr>
      <w:rFonts w:ascii="宋体" w:eastAsia="宋体" w:hAnsi="宋体" w:cs="宋体" w:hint="eastAsia"/>
      <w:color w:val="000000"/>
      <w:sz w:val="21"/>
      <w:szCs w:val="21"/>
      <w:u w:val="none"/>
    </w:rPr>
  </w:style>
  <w:style w:type="paragraph" w:styleId="aa">
    <w:name w:val="Balloon Text"/>
    <w:basedOn w:val="a"/>
    <w:link w:val="ab"/>
    <w:rsid w:val="003F606E"/>
    <w:rPr>
      <w:sz w:val="18"/>
      <w:szCs w:val="18"/>
    </w:rPr>
  </w:style>
  <w:style w:type="character" w:customStyle="1" w:styleId="ab">
    <w:name w:val="批注框文本 字符"/>
    <w:basedOn w:val="a1"/>
    <w:link w:val="aa"/>
    <w:rsid w:val="003F606E"/>
    <w:rPr>
      <w:kern w:val="2"/>
      <w:sz w:val="18"/>
      <w:szCs w:val="18"/>
    </w:rPr>
  </w:style>
  <w:style w:type="paragraph" w:styleId="TOC1">
    <w:name w:val="toc 1"/>
    <w:basedOn w:val="a"/>
    <w:next w:val="a"/>
    <w:autoRedefine/>
    <w:uiPriority w:val="39"/>
    <w:rsid w:val="005733D5"/>
  </w:style>
  <w:style w:type="paragraph" w:styleId="TOC2">
    <w:name w:val="toc 2"/>
    <w:basedOn w:val="a"/>
    <w:next w:val="a"/>
    <w:autoRedefine/>
    <w:uiPriority w:val="39"/>
    <w:rsid w:val="005733D5"/>
    <w:pPr>
      <w:ind w:leftChars="200" w:left="420"/>
    </w:pPr>
  </w:style>
  <w:style w:type="character" w:styleId="ac">
    <w:name w:val="Hyperlink"/>
    <w:basedOn w:val="a1"/>
    <w:uiPriority w:val="99"/>
    <w:unhideWhenUsed/>
    <w:rsid w:val="005733D5"/>
    <w:rPr>
      <w:color w:val="0563C1" w:themeColor="hyperlink"/>
      <w:u w:val="single"/>
    </w:rPr>
  </w:style>
  <w:style w:type="paragraph" w:styleId="ad">
    <w:name w:val="Title"/>
    <w:basedOn w:val="a"/>
    <w:next w:val="a"/>
    <w:link w:val="ae"/>
    <w:uiPriority w:val="99"/>
    <w:qFormat/>
    <w:rsid w:val="006443B3"/>
    <w:pPr>
      <w:spacing w:beforeLines="100" w:after="20" w:line="480" w:lineRule="auto"/>
      <w:jc w:val="center"/>
      <w:outlineLvl w:val="0"/>
    </w:pPr>
    <w:rPr>
      <w:rFonts w:ascii="Cambria" w:eastAsia="仿宋_GB2312" w:hAnsi="Cambria" w:cs="Times New Roman"/>
      <w:b/>
      <w:kern w:val="0"/>
      <w:sz w:val="20"/>
      <w:szCs w:val="20"/>
    </w:rPr>
  </w:style>
  <w:style w:type="character" w:customStyle="1" w:styleId="ae">
    <w:name w:val="标题 字符"/>
    <w:basedOn w:val="a1"/>
    <w:link w:val="ad"/>
    <w:uiPriority w:val="99"/>
    <w:rsid w:val="006443B3"/>
    <w:rPr>
      <w:rFonts w:ascii="Cambria" w:eastAsia="仿宋_GB2312" w:hAnsi="Cambria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BF637D-96EA-455A-85A6-F9BAD3366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职教桥周洁</dc:creator>
  <cp:lastModifiedBy>Admin</cp:lastModifiedBy>
  <cp:revision>6</cp:revision>
  <dcterms:created xsi:type="dcterms:W3CDTF">2023-10-23T14:09:00Z</dcterms:created>
  <dcterms:modified xsi:type="dcterms:W3CDTF">2025-03-09T16:50:00Z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782BFDECFC774FF488D7C49866AB345F</vt:lpwstr>
  </property>
</Properties>
</file>