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仿宋" w:hAnsi="仿宋" w:cs="仿宋" w:eastAsia="仿宋"/>
          <w:color w:val="auto"/>
          <w:spacing w:val="0"/>
          <w:position w:val="0"/>
          <w:sz w:val="28"/>
          <w:shd w:fill="auto" w:val="clear"/>
        </w:rPr>
      </w:pPr>
    </w:p>
    <w:p>
      <w:pPr>
        <w:spacing w:before="0" w:after="0" w:line="240"/>
        <w:ind w:right="0" w:left="0"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附件1</w:t>
      </w:r>
    </w:p>
    <w:p>
      <w:pPr>
        <w:spacing w:before="0" w:after="0" w:line="240"/>
        <w:ind w:right="0" w:left="0" w:firstLine="2160"/>
        <w:jc w:val="both"/>
        <w:rPr>
          <w:rFonts w:ascii="仿宋" w:hAnsi="仿宋" w:cs="仿宋" w:eastAsia="仿宋"/>
          <w:color w:val="auto"/>
          <w:spacing w:val="0"/>
          <w:position w:val="0"/>
          <w:sz w:val="36"/>
          <w:shd w:fill="auto" w:val="clear"/>
        </w:rPr>
      </w:pPr>
      <w:r>
        <w:rPr>
          <w:rFonts w:ascii="仿宋" w:hAnsi="仿宋" w:cs="仿宋" w:eastAsia="仿宋"/>
          <w:color w:val="auto"/>
          <w:spacing w:val="0"/>
          <w:position w:val="0"/>
          <w:sz w:val="36"/>
          <w:shd w:fill="auto" w:val="clear"/>
        </w:rPr>
        <w:t xml:space="preserve">阳江技师学院职业技能等级认定社会评价收费标准公示</w:t>
      </w:r>
    </w:p>
    <w:p>
      <w:pPr>
        <w:spacing w:before="0" w:after="0" w:line="240"/>
        <w:ind w:right="0" w:left="0" w:firstLine="2800"/>
        <w:jc w:val="both"/>
        <w:rPr>
          <w:rFonts w:ascii="仿宋" w:hAnsi="仿宋" w:cs="仿宋" w:eastAsia="仿宋"/>
          <w:color w:val="auto"/>
          <w:spacing w:val="0"/>
          <w:position w:val="0"/>
          <w:sz w:val="36"/>
          <w:shd w:fill="auto" w:val="clear"/>
        </w:rPr>
      </w:pPr>
      <w:r>
        <w:rPr>
          <w:rFonts w:ascii="仿宋" w:hAnsi="仿宋" w:cs="仿宋" w:eastAsia="仿宋"/>
          <w:color w:val="auto"/>
          <w:spacing w:val="0"/>
          <w:position w:val="0"/>
          <w:sz w:val="28"/>
          <w:shd w:fill="auto" w:val="clear"/>
        </w:rPr>
        <w:t xml:space="preserve">              单位：元/人次</w:t>
      </w:r>
    </w:p>
    <w:tbl>
      <w:tblPr/>
      <w:tblGrid>
        <w:gridCol w:w="2047"/>
        <w:gridCol w:w="1200"/>
        <w:gridCol w:w="1260"/>
        <w:gridCol w:w="1260"/>
        <w:gridCol w:w="825"/>
        <w:gridCol w:w="2025"/>
        <w:gridCol w:w="1275"/>
        <w:gridCol w:w="1185"/>
        <w:gridCol w:w="1185"/>
        <w:gridCol w:w="930"/>
      </w:tblGrid>
      <w:tr>
        <w:trPr>
          <w:trHeight w:val="1" w:hRule="atLeast"/>
          <w:jc w:val="left"/>
        </w:trPr>
        <w:tc>
          <w:tcPr>
            <w:tcW w:w="6592"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8"/>
                <w:shd w:fill="auto" w:val="clear"/>
              </w:rPr>
              <w:t xml:space="preserve">一般耗材工种</w:t>
            </w:r>
          </w:p>
        </w:tc>
        <w:tc>
          <w:tcPr>
            <w:tcW w:w="6600"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8"/>
                <w:shd w:fill="auto" w:val="clear"/>
              </w:rPr>
              <w:t xml:space="preserve">高耗材工种</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工种级别</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理论考试</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实操考试</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综合评审</w:t>
            </w: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合计</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工种级别</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理论考试</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实操考试</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综合评审</w:t>
            </w: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合计</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初级工（五级）</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310</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375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初级工（五级）</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380</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445</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中级工（四级）</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310</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375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中级工（四级）</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380</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445</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高级工（三级）</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310</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375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高级工（三级）</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380</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445</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技师（二级）</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310</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250</w:t>
            </w: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615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技师（二级）</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380</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250</w:t>
            </w: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695</w:t>
            </w:r>
          </w:p>
        </w:tc>
      </w:tr>
      <w:tr>
        <w:trPr>
          <w:trHeight w:val="533" w:hRule="auto"/>
          <w:jc w:val="left"/>
        </w:trPr>
        <w:tc>
          <w:tcPr>
            <w:tcW w:w="20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200" w:hanging="1200"/>
              <w:jc w:val="center"/>
              <w:rPr>
                <w:color w:val="auto"/>
                <w:spacing w:val="0"/>
                <w:position w:val="0"/>
                <w:shd w:fill="auto" w:val="clear"/>
              </w:rPr>
            </w:pPr>
            <w:r>
              <w:rPr>
                <w:rFonts w:ascii="仿宋" w:hAnsi="仿宋" w:cs="仿宋" w:eastAsia="仿宋"/>
                <w:color w:val="auto"/>
                <w:spacing w:val="0"/>
                <w:position w:val="0"/>
                <w:sz w:val="24"/>
                <w:shd w:fill="auto" w:val="clear"/>
              </w:rPr>
              <w:t xml:space="preserve">高级技师（一级）</w:t>
            </w:r>
          </w:p>
        </w:tc>
        <w:tc>
          <w:tcPr>
            <w:tcW w:w="12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310</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250</w:t>
            </w:r>
          </w:p>
        </w:tc>
        <w:tc>
          <w:tcPr>
            <w:tcW w:w="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615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高级技师 （一级）</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380</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250</w:t>
            </w:r>
          </w:p>
        </w:tc>
        <w:tc>
          <w:tcPr>
            <w:tcW w:w="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仿宋" w:hAnsi="仿宋" w:cs="仿宋" w:eastAsia="仿宋"/>
                <w:color w:val="auto"/>
                <w:spacing w:val="0"/>
                <w:position w:val="0"/>
                <w:sz w:val="24"/>
                <w:shd w:fill="auto" w:val="clear"/>
              </w:rPr>
              <w:t xml:space="preserve">695</w:t>
            </w:r>
          </w:p>
        </w:tc>
      </w:tr>
    </w:tbl>
    <w:p>
      <w:pPr>
        <w:spacing w:before="0" w:after="0" w:line="360"/>
        <w:ind w:right="0" w:left="960" w:hanging="960"/>
        <w:jc w:val="both"/>
        <w:rPr>
          <w:rFonts w:ascii="仿宋" w:hAnsi="仿宋" w:cs="仿宋" w:eastAsia="仿宋"/>
          <w:color w:val="auto"/>
          <w:spacing w:val="0"/>
          <w:position w:val="0"/>
          <w:sz w:val="24"/>
          <w:shd w:fill="auto" w:val="clear"/>
        </w:rPr>
      </w:pPr>
      <w:r>
        <w:rPr>
          <w:rFonts w:ascii="仿宋" w:hAnsi="仿宋" w:cs="仿宋" w:eastAsia="仿宋"/>
          <w:color w:val="auto"/>
          <w:spacing w:val="0"/>
          <w:position w:val="0"/>
          <w:sz w:val="24"/>
          <w:shd w:fill="auto" w:val="clear"/>
        </w:rPr>
        <w:t xml:space="preserve">说明：1.本收费标准根据《广东省人力资源和社会保障厅关于明确我省人力资源社会保障部门实施的技能人员职业资格考试收费有关事项的通知》（粤人社规[2019]26号）执行，不含实操考试科目考试所需主材料费用。</w:t>
      </w:r>
    </w:p>
    <w:p>
      <w:pPr>
        <w:numPr>
          <w:ilvl w:val="0"/>
          <w:numId w:val="22"/>
        </w:numPr>
        <w:spacing w:before="0" w:after="0" w:line="360"/>
        <w:ind w:right="0" w:left="0" w:firstLine="720"/>
        <w:jc w:val="both"/>
        <w:rPr>
          <w:rFonts w:ascii="仿宋" w:hAnsi="仿宋" w:cs="仿宋" w:eastAsia="仿宋"/>
          <w:color w:val="auto"/>
          <w:spacing w:val="0"/>
          <w:position w:val="0"/>
          <w:sz w:val="24"/>
          <w:shd w:fill="auto" w:val="clear"/>
        </w:rPr>
      </w:pPr>
      <w:r>
        <w:rPr>
          <w:rFonts w:ascii="仿宋" w:hAnsi="仿宋" w:cs="仿宋" w:eastAsia="仿宋"/>
          <w:color w:val="auto"/>
          <w:spacing w:val="0"/>
          <w:position w:val="0"/>
          <w:sz w:val="24"/>
          <w:shd w:fill="auto" w:val="clear"/>
        </w:rPr>
        <w:t xml:space="preserve">实操考试:时长大于180分钟380元，少于等于180分钟310元。</w:t>
      </w:r>
    </w:p>
    <w:p>
      <w:pPr>
        <w:numPr>
          <w:ilvl w:val="0"/>
          <w:numId w:val="22"/>
        </w:numPr>
        <w:spacing w:before="0" w:after="0" w:line="360"/>
        <w:ind w:right="0" w:left="0" w:firstLine="720"/>
        <w:jc w:val="both"/>
        <w:rPr>
          <w:rFonts w:ascii="仿宋" w:hAnsi="仿宋" w:cs="仿宋" w:eastAsia="仿宋"/>
          <w:color w:val="auto"/>
          <w:spacing w:val="0"/>
          <w:position w:val="0"/>
          <w:sz w:val="24"/>
          <w:shd w:fill="auto" w:val="clear"/>
        </w:rPr>
      </w:pPr>
      <w:r>
        <w:rPr>
          <w:rFonts w:ascii="仿宋" w:hAnsi="仿宋" w:cs="仿宋" w:eastAsia="仿宋"/>
          <w:color w:val="auto"/>
          <w:spacing w:val="0"/>
          <w:position w:val="0"/>
          <w:sz w:val="24"/>
          <w:shd w:fill="auto" w:val="clear"/>
        </w:rPr>
        <w:t xml:space="preserve">一般耗材工种：电子商务师、保育师、餐厅服务员、家政服务员等。</w:t>
      </w:r>
    </w:p>
    <w:p>
      <w:pPr>
        <w:numPr>
          <w:ilvl w:val="0"/>
          <w:numId w:val="22"/>
        </w:numPr>
        <w:spacing w:before="0" w:after="0" w:line="360"/>
        <w:ind w:right="0" w:left="0" w:firstLine="720"/>
        <w:jc w:val="both"/>
        <w:rPr>
          <w:rFonts w:ascii="仿宋" w:hAnsi="仿宋" w:cs="仿宋" w:eastAsia="仿宋"/>
          <w:color w:val="auto"/>
          <w:spacing w:val="0"/>
          <w:position w:val="0"/>
          <w:sz w:val="24"/>
          <w:shd w:fill="auto" w:val="clear"/>
        </w:rPr>
      </w:pPr>
      <w:r>
        <w:rPr>
          <w:rFonts w:ascii="仿宋" w:hAnsi="仿宋" w:cs="仿宋" w:eastAsia="仿宋"/>
          <w:color w:val="auto"/>
          <w:spacing w:val="0"/>
          <w:position w:val="0"/>
          <w:sz w:val="24"/>
          <w:shd w:fill="auto" w:val="clear"/>
        </w:rPr>
        <w:t xml:space="preserve">高耗材工种：汽车维修工、电工、车工、中式烹调师、中式面点师、西式面点师、婴幼儿发展引导员等。</w:t>
      </w:r>
    </w:p>
  </w:body>
</w:document>
</file>

<file path=word/numbering.xml><?xml version="1.0" encoding="utf-8"?>
<w:numbering xmlns:w="http://schemas.openxmlformats.org/wordprocessingml/2006/main">
  <w:abstractNum w:abstractNumId="1">
    <w:lvl w:ilvl="0">
      <w:start w:val="1"/>
      <w:numFmt w:val="decimal"/>
      <w:lvlText w:val="%1."/>
    </w:lvl>
  </w:abstractNum>
  <w:num w:numId="22">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